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80" w:rsidRPr="001943F8" w:rsidRDefault="00617580" w:rsidP="00617580">
      <w:pPr>
        <w:spacing w:beforeLines="50"/>
        <w:rPr>
          <w:rFonts w:ascii="黑体" w:eastAsia="黑体" w:hAnsi="黑体"/>
          <w:b/>
          <w:color w:val="000000"/>
          <w:sz w:val="36"/>
          <w:szCs w:val="36"/>
        </w:rPr>
      </w:pPr>
      <w:r w:rsidRPr="001943F8">
        <w:rPr>
          <w:rFonts w:ascii="黑体" w:eastAsia="黑体" w:hAnsi="黑体"/>
          <w:b/>
          <w:noProof/>
          <w:color w:val="000000"/>
          <w:sz w:val="36"/>
          <w:szCs w:val="36"/>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628650" cy="1013460"/>
            <wp:effectExtent l="19050" t="0" r="0" b="0"/>
            <wp:wrapSquare wrapText="bothSides"/>
            <wp:docPr id="5" name="图片 3" descr="L:\2019年校庆110周年活动\110校庆logo_final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2019年校庆110周年活动\110校庆logo_final3-2.png"/>
                    <pic:cNvPicPr>
                      <a:picLocks noChangeAspect="1" noChangeArrowheads="1"/>
                    </pic:cNvPicPr>
                  </pic:nvPicPr>
                  <pic:blipFill>
                    <a:blip r:embed="rId8" cstate="print"/>
                    <a:srcRect/>
                    <a:stretch>
                      <a:fillRect/>
                    </a:stretch>
                  </pic:blipFill>
                  <pic:spPr bwMode="auto">
                    <a:xfrm>
                      <a:off x="0" y="0"/>
                      <a:ext cx="628650" cy="1013460"/>
                    </a:xfrm>
                    <a:prstGeom prst="rect">
                      <a:avLst/>
                    </a:prstGeom>
                    <a:noFill/>
                    <a:ln w="9525">
                      <a:noFill/>
                      <a:miter lim="800000"/>
                      <a:headEnd/>
                      <a:tailEnd/>
                    </a:ln>
                  </pic:spPr>
                </pic:pic>
              </a:graphicData>
            </a:graphic>
          </wp:anchor>
        </w:drawing>
      </w:r>
      <w:r w:rsidRPr="001943F8">
        <w:rPr>
          <w:rFonts w:ascii="黑体" w:eastAsia="黑体" w:hAnsi="黑体" w:hint="eastAsia"/>
          <w:b/>
          <w:color w:val="000000"/>
          <w:sz w:val="36"/>
          <w:szCs w:val="36"/>
        </w:rPr>
        <w:t>中国矿业大学环境与测绘学院</w:t>
      </w:r>
    </w:p>
    <w:p w:rsidR="00617580" w:rsidRPr="001943F8" w:rsidRDefault="00617580" w:rsidP="00617580">
      <w:pPr>
        <w:jc w:val="center"/>
        <w:rPr>
          <w:rFonts w:ascii="黑体" w:eastAsia="黑体" w:hAnsi="黑体"/>
          <w:b/>
          <w:color w:val="000000"/>
          <w:sz w:val="48"/>
          <w:szCs w:val="48"/>
        </w:rPr>
      </w:pPr>
      <w:r w:rsidRPr="001943F8">
        <w:rPr>
          <w:rFonts w:ascii="黑体" w:eastAsia="黑体" w:hAnsi="黑体" w:hint="eastAsia"/>
          <w:b/>
          <w:color w:val="000000"/>
          <w:sz w:val="48"/>
          <w:szCs w:val="48"/>
        </w:rPr>
        <w:t>庆祝建校110周年系列活动</w:t>
      </w:r>
    </w:p>
    <w:p w:rsidR="00DB331A" w:rsidRPr="00617580" w:rsidRDefault="00DB331A">
      <w:pPr>
        <w:spacing w:line="360" w:lineRule="auto"/>
        <w:jc w:val="center"/>
        <w:rPr>
          <w:rFonts w:ascii="方正小标宋_GBK" w:eastAsia="方正小标宋_GBK"/>
          <w:sz w:val="40"/>
          <w:szCs w:val="40"/>
        </w:rPr>
      </w:pPr>
    </w:p>
    <w:p w:rsidR="00DB331A" w:rsidRDefault="003F6CFB">
      <w:pPr>
        <w:spacing w:line="360" w:lineRule="auto"/>
        <w:jc w:val="center"/>
        <w:rPr>
          <w:rFonts w:ascii="方正小标宋_GBK" w:eastAsia="方正小标宋_GBK"/>
          <w:sz w:val="40"/>
          <w:szCs w:val="40"/>
        </w:rPr>
      </w:pPr>
      <w:r>
        <w:rPr>
          <w:rFonts w:ascii="方正小标宋_GBK" w:eastAsia="方正小标宋_GBK" w:hint="eastAsia"/>
          <w:sz w:val="40"/>
          <w:szCs w:val="40"/>
        </w:rPr>
        <w:t>关于征集2019年海峡两岸土地学术研讨会</w:t>
      </w:r>
    </w:p>
    <w:p w:rsidR="00DB331A" w:rsidRDefault="003F6CFB">
      <w:pPr>
        <w:spacing w:line="360" w:lineRule="auto"/>
        <w:jc w:val="center"/>
        <w:rPr>
          <w:rFonts w:ascii="方正小标宋_GBK" w:eastAsia="方正小标宋_GBK"/>
          <w:sz w:val="40"/>
          <w:szCs w:val="40"/>
        </w:rPr>
      </w:pPr>
      <w:r>
        <w:rPr>
          <w:rFonts w:ascii="方正小标宋_GBK" w:eastAsia="方正小标宋_GBK" w:hint="eastAsia"/>
          <w:sz w:val="40"/>
          <w:szCs w:val="40"/>
        </w:rPr>
        <w:t>学术论文的通知</w:t>
      </w:r>
    </w:p>
    <w:p w:rsidR="00DB331A" w:rsidRDefault="00DB331A">
      <w:pPr>
        <w:spacing w:line="360" w:lineRule="auto"/>
        <w:jc w:val="center"/>
        <w:rPr>
          <w:rFonts w:ascii="方正小标宋_GBK" w:eastAsia="方正小标宋_GBK"/>
          <w:sz w:val="40"/>
          <w:szCs w:val="40"/>
        </w:rPr>
      </w:pPr>
    </w:p>
    <w:p w:rsidR="00DB331A" w:rsidRDefault="003F6CFB">
      <w:pPr>
        <w:pStyle w:val="a5"/>
        <w:adjustRightInd w:val="0"/>
        <w:snapToGrid w:val="0"/>
        <w:spacing w:before="0" w:beforeAutospacing="0" w:after="0" w:afterAutospacing="0" w:line="360" w:lineRule="auto"/>
        <w:ind w:firstLine="0"/>
        <w:rPr>
          <w:rFonts w:ascii="仿宋_GB2312" w:eastAsia="仿宋_GB2312"/>
          <w:sz w:val="32"/>
          <w:szCs w:val="32"/>
        </w:rPr>
      </w:pPr>
      <w:r>
        <w:rPr>
          <w:rFonts w:ascii="仿宋_GB2312" w:eastAsia="仿宋_GB2312" w:hint="eastAsia"/>
          <w:sz w:val="32"/>
          <w:szCs w:val="32"/>
        </w:rPr>
        <w:t>各理事、各分支机构、各省级学会，各团体会员和个人会员：</w:t>
      </w: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2019年海峡两岸土地学术研讨会将于2019年8月下旬在江苏省</w:t>
      </w:r>
      <w:r>
        <w:rPr>
          <w:rFonts w:ascii="仿宋_GB2312" w:eastAsia="仿宋_GB2312"/>
          <w:sz w:val="32"/>
          <w:szCs w:val="32"/>
        </w:rPr>
        <w:t>徐州</w:t>
      </w:r>
      <w:r>
        <w:rPr>
          <w:rFonts w:ascii="仿宋_GB2312" w:eastAsia="仿宋_GB2312" w:hint="eastAsia"/>
          <w:sz w:val="32"/>
          <w:szCs w:val="32"/>
        </w:rPr>
        <w:t>市举办。会议旨在活跃学术思想，深化学术研究，增进海峡两岸土地学术领域交融互通，推动海峡两岸土地管理实践相互借鉴。会议学术论文征集工作已经启动，欢迎大家踊跃投稿。</w:t>
      </w:r>
    </w:p>
    <w:p w:rsidR="00DB331A" w:rsidRDefault="003F6CFB">
      <w:pPr>
        <w:pStyle w:val="a5"/>
        <w:numPr>
          <w:ilvl w:val="0"/>
          <w:numId w:val="1"/>
        </w:numPr>
        <w:adjustRightInd w:val="0"/>
        <w:snapToGrid w:val="0"/>
        <w:spacing w:before="0" w:beforeAutospacing="0" w:after="0" w:afterAutospacing="0" w:line="360" w:lineRule="auto"/>
        <w:ind w:firstLineChars="200" w:firstLine="640"/>
        <w:rPr>
          <w:rFonts w:ascii="黑体" w:eastAsia="黑体" w:hAnsi="黑体"/>
          <w:sz w:val="32"/>
          <w:szCs w:val="32"/>
        </w:rPr>
      </w:pPr>
      <w:r>
        <w:rPr>
          <w:rFonts w:ascii="黑体" w:eastAsia="黑体" w:hAnsi="黑体" w:hint="eastAsia"/>
          <w:sz w:val="32"/>
          <w:szCs w:val="32"/>
        </w:rPr>
        <w:t>会议主题</w:t>
      </w: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土地利用创新与生态文明建设</w:t>
      </w:r>
    </w:p>
    <w:p w:rsidR="00DB331A" w:rsidRDefault="003F6CFB">
      <w:pPr>
        <w:pStyle w:val="a5"/>
        <w:adjustRightInd w:val="0"/>
        <w:snapToGrid w:val="0"/>
        <w:spacing w:before="0" w:beforeAutospacing="0" w:after="0" w:afterAutospacing="0" w:line="360" w:lineRule="auto"/>
        <w:ind w:firstLineChars="200" w:firstLine="640"/>
        <w:rPr>
          <w:rFonts w:ascii="黑体" w:eastAsia="黑体" w:hAnsi="黑体"/>
          <w:sz w:val="32"/>
          <w:szCs w:val="32"/>
        </w:rPr>
      </w:pPr>
      <w:r>
        <w:rPr>
          <w:rFonts w:ascii="黑体" w:eastAsia="黑体" w:hAnsi="黑体" w:hint="eastAsia"/>
          <w:sz w:val="32"/>
          <w:szCs w:val="32"/>
        </w:rPr>
        <w:t>二、会议议题</w:t>
      </w: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1、空间规划与用途管制；</w:t>
      </w: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2、土地综合整治与生态修复；</w:t>
      </w: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3、自然资源合理利用与资产核算；</w:t>
      </w: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4、农村土地制度改革与乡村振兴。</w:t>
      </w:r>
    </w:p>
    <w:p w:rsidR="00DB331A" w:rsidRDefault="003F6CFB">
      <w:pPr>
        <w:pStyle w:val="a5"/>
        <w:adjustRightInd w:val="0"/>
        <w:snapToGrid w:val="0"/>
        <w:spacing w:before="0" w:beforeAutospacing="0" w:after="0" w:afterAutospacing="0" w:line="360" w:lineRule="auto"/>
        <w:ind w:firstLineChars="200" w:firstLine="640"/>
        <w:rPr>
          <w:rFonts w:ascii="黑体" w:eastAsia="黑体" w:hAnsi="黑体"/>
          <w:sz w:val="32"/>
          <w:szCs w:val="32"/>
        </w:rPr>
      </w:pPr>
      <w:r>
        <w:rPr>
          <w:rFonts w:ascii="黑体" w:eastAsia="黑体" w:hAnsi="黑体" w:hint="eastAsia"/>
          <w:sz w:val="32"/>
          <w:szCs w:val="32"/>
        </w:rPr>
        <w:t>三、征文要求</w:t>
      </w: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lastRenderedPageBreak/>
        <w:t>1、未在国内外学术刊物上公开发表、未在国内外学术会议上报告过的原创性学术论文。</w:t>
      </w: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2、通关论文论点鲜明、论据充分、数据可靠、文字流畅、图表清楚。论文篇幅4000-6000字为宜。</w:t>
      </w: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3、注意海峡两岸交流的特殊性，避免出现“一中一台”“一国两府”“两个中国”“国土”等提法。如果涉及的范围仅限于大陆，避免使用“我国”“解放前后”或“建国前后”等词。</w:t>
      </w: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4、论文格式和要求请参考《中国土地科学》投稿须知。</w:t>
      </w:r>
    </w:p>
    <w:p w:rsidR="00DB331A" w:rsidRDefault="003F6CFB">
      <w:pPr>
        <w:pStyle w:val="a5"/>
        <w:adjustRightInd w:val="0"/>
        <w:snapToGrid w:val="0"/>
        <w:spacing w:before="0" w:beforeAutospacing="0" w:after="0" w:afterAutospacing="0" w:line="360" w:lineRule="auto"/>
        <w:ind w:firstLineChars="200" w:firstLine="640"/>
        <w:rPr>
          <w:rFonts w:ascii="黑体" w:eastAsia="黑体" w:hAnsi="黑体"/>
          <w:sz w:val="32"/>
          <w:szCs w:val="32"/>
        </w:rPr>
      </w:pPr>
      <w:r>
        <w:rPr>
          <w:rFonts w:ascii="黑体" w:eastAsia="黑体" w:hAnsi="黑体" w:hint="eastAsia"/>
          <w:sz w:val="32"/>
          <w:szCs w:val="32"/>
        </w:rPr>
        <w:t>四、截止日期</w:t>
      </w: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2019年6月</w:t>
      </w:r>
      <w:r>
        <w:rPr>
          <w:rFonts w:ascii="仿宋_GB2312" w:eastAsia="仿宋_GB2312"/>
          <w:sz w:val="32"/>
          <w:szCs w:val="32"/>
        </w:rPr>
        <w:t>30</w:t>
      </w:r>
      <w:r>
        <w:rPr>
          <w:rFonts w:ascii="仿宋_GB2312" w:eastAsia="仿宋_GB2312" w:hint="eastAsia"/>
          <w:sz w:val="32"/>
          <w:szCs w:val="32"/>
        </w:rPr>
        <w:t>日。</w:t>
      </w:r>
    </w:p>
    <w:p w:rsidR="00DB331A" w:rsidRDefault="003F6CFB">
      <w:pPr>
        <w:pStyle w:val="a5"/>
        <w:adjustRightInd w:val="0"/>
        <w:snapToGrid w:val="0"/>
        <w:spacing w:before="0" w:beforeAutospacing="0" w:after="0" w:afterAutospacing="0" w:line="360" w:lineRule="auto"/>
        <w:ind w:firstLineChars="200" w:firstLine="640"/>
        <w:rPr>
          <w:rFonts w:ascii="黑体" w:eastAsia="黑体" w:hAnsi="黑体"/>
          <w:sz w:val="32"/>
          <w:szCs w:val="32"/>
        </w:rPr>
      </w:pPr>
      <w:r>
        <w:rPr>
          <w:rFonts w:ascii="黑体" w:eastAsia="黑体" w:hAnsi="黑体" w:hint="eastAsia"/>
          <w:sz w:val="32"/>
          <w:szCs w:val="32"/>
        </w:rPr>
        <w:t>五、投稿方式</w:t>
      </w: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请作者将论文以电子文档形式直接发至中国土地学会指定的电子信箱（电子文档命名规则：“2019海峡会征文-作者姓名-论文标题”）。</w:t>
      </w: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中国土地学会将组织专家对征文进行筛选，入选论文作者将被邀请参会。</w:t>
      </w: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会议具体时间及其他事项另行通知。</w:t>
      </w:r>
    </w:p>
    <w:p w:rsidR="00DB331A" w:rsidRDefault="00DB331A">
      <w:pPr>
        <w:pStyle w:val="a5"/>
        <w:adjustRightInd w:val="0"/>
        <w:snapToGrid w:val="0"/>
        <w:spacing w:before="0" w:beforeAutospacing="0" w:after="0" w:afterAutospacing="0" w:line="360" w:lineRule="auto"/>
        <w:ind w:firstLine="0"/>
        <w:rPr>
          <w:rFonts w:ascii="仿宋_GB2312" w:eastAsia="仿宋_GB2312"/>
          <w:sz w:val="32"/>
          <w:szCs w:val="32"/>
        </w:rPr>
      </w:pP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联系人：</w:t>
      </w:r>
      <w:proofErr w:type="gramStart"/>
      <w:r>
        <w:rPr>
          <w:rFonts w:ascii="仿宋_GB2312" w:eastAsia="仿宋_GB2312" w:hint="eastAsia"/>
          <w:sz w:val="32"/>
          <w:szCs w:val="32"/>
        </w:rPr>
        <w:t>李目许坚</w:t>
      </w:r>
      <w:proofErr w:type="gramEnd"/>
      <w:r>
        <w:rPr>
          <w:rFonts w:ascii="仿宋_GB2312" w:eastAsia="仿宋_GB2312" w:hint="eastAsia"/>
          <w:sz w:val="32"/>
          <w:szCs w:val="32"/>
        </w:rPr>
        <w:t>刘光成</w:t>
      </w:r>
      <w:bookmarkStart w:id="0" w:name="_GoBack"/>
      <w:bookmarkEnd w:id="0"/>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联系电话：（010）83064952 83064931</w:t>
      </w: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传真电话：（010）66562563</w:t>
      </w:r>
    </w:p>
    <w:p w:rsidR="00DB331A" w:rsidRDefault="003F6CFB">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lastRenderedPageBreak/>
        <w:t>电子信箱：</w:t>
      </w:r>
      <w:r w:rsidR="007046C4" w:rsidRPr="007046C4">
        <w:rPr>
          <w:rFonts w:ascii="仿宋_GB2312" w:eastAsia="仿宋_GB2312" w:hint="eastAsia"/>
          <w:sz w:val="32"/>
          <w:szCs w:val="32"/>
        </w:rPr>
        <w:t>clss2018@126.com</w:t>
      </w:r>
    </w:p>
    <w:p w:rsidR="00DB331A" w:rsidRDefault="003F6CFB" w:rsidP="007046C4">
      <w:pPr>
        <w:pStyle w:val="a5"/>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通讯地址：北京市西城区西直门南大安胡同6号，中国土地学会。</w:t>
      </w:r>
    </w:p>
    <w:p w:rsidR="00DB331A" w:rsidRDefault="003F6CFB">
      <w:pPr>
        <w:pStyle w:val="a5"/>
        <w:adjustRightInd w:val="0"/>
        <w:snapToGrid w:val="0"/>
        <w:spacing w:before="0" w:beforeAutospacing="0" w:after="0" w:afterAutospacing="0" w:line="360" w:lineRule="auto"/>
        <w:ind w:firstLineChars="200" w:firstLine="640"/>
        <w:jc w:val="both"/>
        <w:rPr>
          <w:rFonts w:ascii="仿宋_GB2312" w:eastAsia="仿宋_GB2312"/>
          <w:sz w:val="32"/>
          <w:szCs w:val="32"/>
        </w:rPr>
      </w:pPr>
      <w:r>
        <w:rPr>
          <w:rFonts w:ascii="仿宋_GB2312" w:eastAsia="仿宋_GB2312" w:hint="eastAsia"/>
          <w:sz w:val="32"/>
          <w:szCs w:val="32"/>
        </w:rPr>
        <w:t>邮政地址：100035</w:t>
      </w:r>
    </w:p>
    <w:p w:rsidR="00DB331A" w:rsidRDefault="00DB331A">
      <w:pPr>
        <w:pStyle w:val="a5"/>
        <w:adjustRightInd w:val="0"/>
        <w:snapToGrid w:val="0"/>
        <w:spacing w:before="0" w:beforeAutospacing="0" w:after="0" w:afterAutospacing="0" w:line="360" w:lineRule="auto"/>
        <w:ind w:firstLineChars="200" w:firstLine="640"/>
        <w:jc w:val="both"/>
        <w:rPr>
          <w:rFonts w:ascii="仿宋_GB2312" w:eastAsia="仿宋_GB2312"/>
          <w:sz w:val="32"/>
          <w:szCs w:val="32"/>
        </w:rPr>
      </w:pPr>
    </w:p>
    <w:p w:rsidR="00DB331A" w:rsidRDefault="003F6CFB">
      <w:pPr>
        <w:pStyle w:val="a5"/>
        <w:adjustRightInd w:val="0"/>
        <w:snapToGrid w:val="0"/>
        <w:spacing w:before="0" w:beforeAutospacing="0" w:after="0" w:afterAutospacing="0" w:line="360" w:lineRule="auto"/>
        <w:ind w:firstLineChars="200" w:firstLine="640"/>
        <w:jc w:val="both"/>
        <w:rPr>
          <w:rFonts w:ascii="仿宋_GB2312" w:eastAsia="仿宋_GB2312"/>
          <w:sz w:val="32"/>
          <w:szCs w:val="32"/>
        </w:rPr>
      </w:pPr>
      <w:r>
        <w:rPr>
          <w:rFonts w:ascii="仿宋_GB2312" w:eastAsia="仿宋_GB2312" w:hint="eastAsia"/>
          <w:sz w:val="32"/>
          <w:szCs w:val="32"/>
        </w:rPr>
        <w:t xml:space="preserve">                           2019年4月19日</w:t>
      </w:r>
    </w:p>
    <w:sectPr w:rsidR="00DB331A" w:rsidSect="004602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CFB" w:rsidRDefault="003F6CFB" w:rsidP="007046C4">
      <w:r>
        <w:separator/>
      </w:r>
    </w:p>
  </w:endnote>
  <w:endnote w:type="continuationSeparator" w:id="1">
    <w:p w:rsidR="003F6CFB" w:rsidRDefault="003F6CFB" w:rsidP="00704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CFB" w:rsidRDefault="003F6CFB" w:rsidP="007046C4">
      <w:r>
        <w:separator/>
      </w:r>
    </w:p>
  </w:footnote>
  <w:footnote w:type="continuationSeparator" w:id="1">
    <w:p w:rsidR="003F6CFB" w:rsidRDefault="003F6CFB" w:rsidP="00704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46225E"/>
    <w:multiLevelType w:val="singleLevel"/>
    <w:tmpl w:val="F64622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54E1"/>
    <w:rsid w:val="000954E1"/>
    <w:rsid w:val="003F6CFB"/>
    <w:rsid w:val="0046027D"/>
    <w:rsid w:val="00617580"/>
    <w:rsid w:val="006443A8"/>
    <w:rsid w:val="007046C4"/>
    <w:rsid w:val="00771332"/>
    <w:rsid w:val="0083075B"/>
    <w:rsid w:val="00DB331A"/>
    <w:rsid w:val="243A7CB5"/>
    <w:rsid w:val="301069D7"/>
    <w:rsid w:val="31C37F56"/>
    <w:rsid w:val="39291974"/>
    <w:rsid w:val="42220842"/>
    <w:rsid w:val="479411FF"/>
    <w:rsid w:val="48D317CF"/>
    <w:rsid w:val="4A4C0C2D"/>
    <w:rsid w:val="4B5C7F41"/>
    <w:rsid w:val="5EDA7EE3"/>
    <w:rsid w:val="617921A1"/>
    <w:rsid w:val="6345359E"/>
    <w:rsid w:val="6D9E7C6E"/>
    <w:rsid w:val="7C9F1A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2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6027D"/>
    <w:pPr>
      <w:tabs>
        <w:tab w:val="center" w:pos="4153"/>
        <w:tab w:val="right" w:pos="8306"/>
      </w:tabs>
      <w:snapToGrid w:val="0"/>
      <w:jc w:val="left"/>
    </w:pPr>
    <w:rPr>
      <w:sz w:val="18"/>
      <w:szCs w:val="18"/>
    </w:rPr>
  </w:style>
  <w:style w:type="paragraph" w:styleId="a4">
    <w:name w:val="header"/>
    <w:basedOn w:val="a"/>
    <w:link w:val="Char0"/>
    <w:qFormat/>
    <w:rsid w:val="0046027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6027D"/>
    <w:pPr>
      <w:widowControl/>
      <w:spacing w:before="100" w:beforeAutospacing="1" w:after="100" w:afterAutospacing="1"/>
      <w:ind w:firstLine="525"/>
      <w:jc w:val="left"/>
    </w:pPr>
    <w:rPr>
      <w:rFonts w:ascii="宋体" w:hAnsi="宋体" w:cs="宋体"/>
      <w:kern w:val="0"/>
      <w:sz w:val="24"/>
    </w:rPr>
  </w:style>
  <w:style w:type="character" w:customStyle="1" w:styleId="Char0">
    <w:name w:val="页眉 Char"/>
    <w:basedOn w:val="a0"/>
    <w:link w:val="a4"/>
    <w:qFormat/>
    <w:rsid w:val="0046027D"/>
    <w:rPr>
      <w:kern w:val="2"/>
      <w:sz w:val="18"/>
      <w:szCs w:val="18"/>
    </w:rPr>
  </w:style>
  <w:style w:type="character" w:customStyle="1" w:styleId="Char">
    <w:name w:val="页脚 Char"/>
    <w:basedOn w:val="a0"/>
    <w:link w:val="a3"/>
    <w:qFormat/>
    <w:rsid w:val="0046027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ind w:firstLine="525"/>
      <w:jc w:val="left"/>
    </w:pPr>
    <w:rPr>
      <w:rFonts w:ascii="宋体" w:hAnsi="宋体" w:cs="宋体"/>
      <w:kern w:val="0"/>
      <w:sz w:val="24"/>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661</Words>
  <Characters>137</Characters>
  <Application>Microsoft Office Word</Application>
  <DocSecurity>0</DocSecurity>
  <Lines>1</Lines>
  <Paragraphs>1</Paragraphs>
  <ScaleCrop>false</ScaleCrop>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dc:creator>
  <cp:lastModifiedBy>li</cp:lastModifiedBy>
  <cp:revision>4</cp:revision>
  <cp:lastPrinted>2019-04-18T03:58:00Z</cp:lastPrinted>
  <dcterms:created xsi:type="dcterms:W3CDTF">2019-04-01T08:15:00Z</dcterms:created>
  <dcterms:modified xsi:type="dcterms:W3CDTF">2019-04-19T14:33:00Z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