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华文宋体" w:hAnsi="华文宋体" w:eastAsia="华文宋体"/>
          <w:b/>
          <w:sz w:val="32"/>
          <w:szCs w:val="32"/>
        </w:rPr>
      </w:pPr>
      <w:bookmarkStart w:id="0" w:name="_GoBack"/>
      <w:bookmarkEnd w:id="0"/>
      <w:r>
        <w:rPr>
          <w:rFonts w:hint="eastAsia" w:ascii="华文宋体" w:hAnsi="华文宋体" w:eastAsia="华文宋体"/>
          <w:b/>
          <w:sz w:val="32"/>
          <w:szCs w:val="32"/>
        </w:rPr>
        <w:t>环境与测绘学院</w:t>
      </w:r>
    </w:p>
    <w:p>
      <w:pPr>
        <w:spacing w:line="440" w:lineRule="exact"/>
        <w:jc w:val="center"/>
        <w:rPr>
          <w:rFonts w:ascii="华文宋体" w:hAnsi="华文宋体" w:eastAsia="华文宋体"/>
          <w:b/>
          <w:sz w:val="32"/>
          <w:szCs w:val="32"/>
        </w:rPr>
      </w:pPr>
      <w:r>
        <w:rPr>
          <w:rFonts w:hint="eastAsia" w:ascii="华文宋体" w:hAnsi="华文宋体" w:eastAsia="华文宋体"/>
          <w:b/>
          <w:sz w:val="32"/>
          <w:szCs w:val="32"/>
        </w:rPr>
        <w:t>2021年硕士研究生复试录取工作实施细则</w:t>
      </w:r>
    </w:p>
    <w:p>
      <w:pPr>
        <w:spacing w:line="400" w:lineRule="exact"/>
        <w:jc w:val="left"/>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p>
    <w:p>
      <w:pPr>
        <w:keepNext w:val="0"/>
        <w:keepLines w:val="0"/>
        <w:pageBreakBefore w:val="0"/>
        <w:widowControl w:val="0"/>
        <w:tabs>
          <w:tab w:val="left" w:pos="180"/>
          <w:tab w:val="left" w:pos="9360"/>
          <w:tab w:val="left" w:pos="9540"/>
        </w:tabs>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ascii="仿宋_GB2312" w:hAnsi="仿宋_GB2312" w:eastAsia="仿宋_GB2312"/>
          <w:color w:val="000000" w:themeColor="text1"/>
          <w:sz w:val="24"/>
          <w:szCs w:val="24"/>
          <w14:textFill>
            <w14:solidFill>
              <w14:schemeClr w14:val="tx1"/>
            </w14:solidFill>
          </w14:textFill>
        </w:rPr>
        <w:t>硕士研究生复试录取工作是研究生招生录取工作的关键环节</w:t>
      </w:r>
      <w:r>
        <w:rPr>
          <w:rFonts w:hint="eastAsia" w:ascii="仿宋_GB2312" w:hAnsi="仿宋_GB2312" w:eastAsia="仿宋_GB2312"/>
          <w:color w:val="000000" w:themeColor="text1"/>
          <w:sz w:val="24"/>
          <w:szCs w:val="24"/>
          <w14:textFill>
            <w14:solidFill>
              <w14:schemeClr w14:val="tx1"/>
            </w14:solidFill>
          </w14:textFill>
        </w:rPr>
        <w:t>，</w:t>
      </w:r>
      <w:r>
        <w:rPr>
          <w:rFonts w:ascii="仿宋_GB2312" w:hAnsi="仿宋_GB2312" w:eastAsia="仿宋_GB2312"/>
          <w:color w:val="000000" w:themeColor="text1"/>
          <w:sz w:val="24"/>
          <w:szCs w:val="24"/>
          <w14:textFill>
            <w14:solidFill>
              <w14:schemeClr w14:val="tx1"/>
            </w14:solidFill>
          </w14:textFill>
        </w:rPr>
        <w:t>提高人才选拔质量的重要途径。根据教育部《202</w:t>
      </w:r>
      <w:r>
        <w:rPr>
          <w:rFonts w:hint="eastAsia" w:ascii="仿宋_GB2312" w:hAnsi="仿宋_GB2312" w:eastAsia="仿宋_GB2312"/>
          <w:color w:val="000000" w:themeColor="text1"/>
          <w:sz w:val="24"/>
          <w:szCs w:val="24"/>
          <w14:textFill>
            <w14:solidFill>
              <w14:schemeClr w14:val="tx1"/>
            </w14:solidFill>
          </w14:textFill>
        </w:rPr>
        <w:t>1</w:t>
      </w:r>
      <w:r>
        <w:rPr>
          <w:rFonts w:ascii="仿宋_GB2312" w:hAnsi="仿宋_GB2312" w:eastAsia="仿宋_GB2312"/>
          <w:color w:val="000000" w:themeColor="text1"/>
          <w:sz w:val="24"/>
          <w:szCs w:val="24"/>
          <w14:textFill>
            <w14:solidFill>
              <w14:schemeClr w14:val="tx1"/>
            </w14:solidFill>
          </w14:textFill>
        </w:rPr>
        <w:t>年全国硕士研究生招生工作管理规定》（教学</w:t>
      </w:r>
      <w:r>
        <w:rPr>
          <w:rFonts w:hint="eastAsia" w:ascii="仿宋_GB2312" w:hAnsi="仿宋_GB2312" w:eastAsia="仿宋_GB2312"/>
          <w:color w:val="000000" w:themeColor="text1"/>
          <w:sz w:val="24"/>
          <w:szCs w:val="24"/>
          <w14:textFill>
            <w14:solidFill>
              <w14:schemeClr w14:val="tx1"/>
            </w14:solidFill>
          </w14:textFill>
        </w:rPr>
        <w:t>函</w:t>
      </w:r>
      <w:r>
        <w:rPr>
          <w:rFonts w:ascii="仿宋_GB2312" w:hAnsi="仿宋_GB2312" w:eastAsia="仿宋_GB2312"/>
          <w:color w:val="000000" w:themeColor="text1"/>
          <w:sz w:val="24"/>
          <w:szCs w:val="24"/>
          <w14:textFill>
            <w14:solidFill>
              <w14:schemeClr w14:val="tx1"/>
            </w14:solidFill>
          </w14:textFill>
        </w:rPr>
        <w:t>〔202</w:t>
      </w:r>
      <w:r>
        <w:rPr>
          <w:rFonts w:hint="eastAsia" w:ascii="仿宋_GB2312" w:hAnsi="仿宋_GB2312" w:eastAsia="仿宋_GB2312"/>
          <w:color w:val="000000" w:themeColor="text1"/>
          <w:sz w:val="24"/>
          <w:szCs w:val="24"/>
          <w14:textFill>
            <w14:solidFill>
              <w14:schemeClr w14:val="tx1"/>
            </w14:solidFill>
          </w14:textFill>
        </w:rPr>
        <w:t>0</w:t>
      </w:r>
      <w:r>
        <w:rPr>
          <w:rFonts w:ascii="仿宋_GB2312" w:hAnsi="仿宋_GB2312" w:eastAsia="仿宋_GB2312"/>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8</w:t>
      </w:r>
      <w:r>
        <w:rPr>
          <w:rFonts w:ascii="仿宋_GB2312" w:hAnsi="仿宋_GB2312" w:eastAsia="仿宋_GB2312"/>
          <w:color w:val="000000" w:themeColor="text1"/>
          <w:sz w:val="24"/>
          <w:szCs w:val="24"/>
          <w14:textFill>
            <w14:solidFill>
              <w14:schemeClr w14:val="tx1"/>
            </w14:solidFill>
          </w14:textFill>
        </w:rPr>
        <w:t>号）、《教育部</w:t>
      </w:r>
      <w:r>
        <w:rPr>
          <w:rFonts w:hint="eastAsia" w:ascii="仿宋_GB2312" w:hAnsi="仿宋_GB2312" w:eastAsia="仿宋_GB2312"/>
          <w:color w:val="000000" w:themeColor="text1"/>
          <w:sz w:val="24"/>
          <w:szCs w:val="24"/>
          <w14:textFill>
            <w14:solidFill>
              <w14:schemeClr w14:val="tx1"/>
            </w14:solidFill>
          </w14:textFill>
        </w:rPr>
        <w:t>教学</w:t>
      </w:r>
      <w:r>
        <w:rPr>
          <w:rFonts w:ascii="仿宋_GB2312" w:hAnsi="仿宋_GB2312" w:eastAsia="仿宋_GB2312"/>
          <w:color w:val="000000" w:themeColor="text1"/>
          <w:sz w:val="24"/>
          <w:szCs w:val="24"/>
          <w14:textFill>
            <w14:solidFill>
              <w14:schemeClr w14:val="tx1"/>
            </w14:solidFill>
          </w14:textFill>
        </w:rPr>
        <w:t>司关于做好202</w:t>
      </w:r>
      <w:r>
        <w:rPr>
          <w:rFonts w:hint="eastAsia" w:ascii="仿宋_GB2312" w:hAnsi="仿宋_GB2312" w:eastAsia="仿宋_GB2312"/>
          <w:color w:val="000000" w:themeColor="text1"/>
          <w:sz w:val="24"/>
          <w:szCs w:val="24"/>
          <w14:textFill>
            <w14:solidFill>
              <w14:schemeClr w14:val="tx1"/>
            </w14:solidFill>
          </w14:textFill>
        </w:rPr>
        <w:t>1</w:t>
      </w:r>
      <w:r>
        <w:rPr>
          <w:rFonts w:ascii="仿宋_GB2312" w:hAnsi="仿宋_GB2312" w:eastAsia="仿宋_GB2312"/>
          <w:color w:val="000000" w:themeColor="text1"/>
          <w:sz w:val="24"/>
          <w:szCs w:val="24"/>
          <w14:textFill>
            <w14:solidFill>
              <w14:schemeClr w14:val="tx1"/>
            </w14:solidFill>
          </w14:textFill>
        </w:rPr>
        <w:t>年全国硕士研究生</w:t>
      </w:r>
      <w:r>
        <w:rPr>
          <w:rFonts w:hint="eastAsia" w:ascii="仿宋_GB2312" w:hAnsi="仿宋_GB2312" w:eastAsia="仿宋_GB2312"/>
          <w:color w:val="000000" w:themeColor="text1"/>
          <w:sz w:val="24"/>
          <w:szCs w:val="24"/>
          <w14:textFill>
            <w14:solidFill>
              <w14:schemeClr w14:val="tx1"/>
            </w14:solidFill>
          </w14:textFill>
        </w:rPr>
        <w:t>招生</w:t>
      </w:r>
      <w:r>
        <w:rPr>
          <w:rFonts w:ascii="仿宋_GB2312" w:hAnsi="仿宋_GB2312" w:eastAsia="仿宋_GB2312"/>
          <w:color w:val="000000" w:themeColor="text1"/>
          <w:sz w:val="24"/>
          <w:szCs w:val="24"/>
          <w14:textFill>
            <w14:solidFill>
              <w14:schemeClr w14:val="tx1"/>
            </w14:solidFill>
          </w14:textFill>
        </w:rPr>
        <w:t>录取工作的通知》（教学</w:t>
      </w:r>
      <w:r>
        <w:rPr>
          <w:rFonts w:hint="eastAsia" w:ascii="仿宋_GB2312" w:hAnsi="仿宋_GB2312" w:eastAsia="仿宋_GB2312"/>
          <w:color w:val="000000" w:themeColor="text1"/>
          <w:sz w:val="24"/>
          <w:szCs w:val="24"/>
          <w14:textFill>
            <w14:solidFill>
              <w14:schemeClr w14:val="tx1"/>
            </w14:solidFill>
          </w14:textFill>
        </w:rPr>
        <w:t>司</w:t>
      </w:r>
      <w:r>
        <w:rPr>
          <w:rFonts w:ascii="仿宋_GB2312" w:hAnsi="仿宋_GB2312" w:eastAsia="仿宋_GB2312"/>
          <w:color w:val="000000" w:themeColor="text1"/>
          <w:sz w:val="24"/>
          <w:szCs w:val="24"/>
          <w14:textFill>
            <w14:solidFill>
              <w14:schemeClr w14:val="tx1"/>
            </w14:solidFill>
          </w14:textFill>
        </w:rPr>
        <w:t>〔202</w:t>
      </w:r>
      <w:r>
        <w:rPr>
          <w:rFonts w:hint="eastAsia" w:ascii="仿宋_GB2312" w:hAnsi="仿宋_GB2312" w:eastAsia="仿宋_GB2312"/>
          <w:color w:val="000000" w:themeColor="text1"/>
          <w:sz w:val="24"/>
          <w:szCs w:val="24"/>
          <w14:textFill>
            <w14:solidFill>
              <w14:schemeClr w14:val="tx1"/>
            </w14:solidFill>
          </w14:textFill>
        </w:rPr>
        <w:t>1</w:t>
      </w:r>
      <w:r>
        <w:rPr>
          <w:rFonts w:ascii="仿宋_GB2312" w:hAnsi="仿宋_GB2312" w:eastAsia="仿宋_GB2312"/>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2</w:t>
      </w:r>
      <w:r>
        <w:rPr>
          <w:rFonts w:ascii="仿宋_GB2312" w:hAnsi="仿宋_GB2312" w:eastAsia="仿宋_GB2312"/>
          <w:color w:val="000000" w:themeColor="text1"/>
          <w:sz w:val="24"/>
          <w:szCs w:val="24"/>
          <w14:textFill>
            <w14:solidFill>
              <w14:schemeClr w14:val="tx1"/>
            </w14:solidFill>
          </w14:textFill>
        </w:rPr>
        <w:t>号）</w:t>
      </w:r>
      <w:r>
        <w:rPr>
          <w:rFonts w:hint="eastAsia" w:ascii="仿宋_GB2312" w:hAnsi="仿宋_GB2312" w:eastAsia="仿宋_GB2312"/>
          <w:color w:val="000000" w:themeColor="text1"/>
          <w:sz w:val="24"/>
          <w:szCs w:val="24"/>
          <w14:textFill>
            <w14:solidFill>
              <w14:schemeClr w14:val="tx1"/>
            </w14:solidFill>
          </w14:textFill>
        </w:rPr>
        <w:t>和《</w:t>
      </w:r>
      <w:r>
        <w:rPr>
          <w:rFonts w:ascii="仿宋_GB2312" w:hAnsi="仿宋_GB2312" w:eastAsia="仿宋_GB2312"/>
          <w:color w:val="000000" w:themeColor="text1"/>
          <w:sz w:val="24"/>
          <w:szCs w:val="24"/>
          <w14:textFill>
            <w14:solidFill>
              <w14:schemeClr w14:val="tx1"/>
            </w14:solidFill>
          </w14:textFill>
        </w:rPr>
        <w:t>中国矿业大学202</w:t>
      </w:r>
      <w:r>
        <w:rPr>
          <w:rFonts w:hint="eastAsia" w:ascii="仿宋_GB2312" w:hAnsi="仿宋_GB2312" w:eastAsia="仿宋_GB2312"/>
          <w:color w:val="000000" w:themeColor="text1"/>
          <w:sz w:val="24"/>
          <w:szCs w:val="24"/>
          <w14:textFill>
            <w14:solidFill>
              <w14:schemeClr w14:val="tx1"/>
            </w14:solidFill>
          </w14:textFill>
        </w:rPr>
        <w:t>1</w:t>
      </w:r>
      <w:r>
        <w:rPr>
          <w:rFonts w:ascii="仿宋_GB2312" w:hAnsi="仿宋_GB2312" w:eastAsia="仿宋_GB2312"/>
          <w:color w:val="000000" w:themeColor="text1"/>
          <w:sz w:val="24"/>
          <w:szCs w:val="24"/>
          <w14:textFill>
            <w14:solidFill>
              <w14:schemeClr w14:val="tx1"/>
            </w14:solidFill>
          </w14:textFill>
        </w:rPr>
        <w:t>年硕士研究生复试录取工作办法</w:t>
      </w:r>
      <w:r>
        <w:rPr>
          <w:rFonts w:hint="eastAsia" w:ascii="仿宋_GB2312" w:hAnsi="仿宋_GB2312" w:eastAsia="仿宋_GB2312"/>
          <w:color w:val="000000" w:themeColor="text1"/>
          <w:sz w:val="24"/>
          <w:szCs w:val="24"/>
          <w14:textFill>
            <w14:solidFill>
              <w14:schemeClr w14:val="tx1"/>
            </w14:solidFill>
          </w14:textFill>
        </w:rPr>
        <w:t>》</w:t>
      </w:r>
      <w:r>
        <w:rPr>
          <w:rFonts w:ascii="仿宋_GB2312" w:hAnsi="仿宋_GB2312" w:eastAsia="仿宋_GB2312"/>
          <w:color w:val="000000" w:themeColor="text1"/>
          <w:sz w:val="24"/>
          <w:szCs w:val="24"/>
          <w14:textFill>
            <w14:solidFill>
              <w14:schemeClr w14:val="tx1"/>
            </w14:solidFill>
          </w14:textFill>
        </w:rPr>
        <w:t>文件精神，坚持复试录取工作“按需招生、全面衡量、择优录取、宁缺毋滥”的原则，结合我</w:t>
      </w:r>
      <w:r>
        <w:rPr>
          <w:rFonts w:hint="eastAsia" w:ascii="仿宋_GB2312" w:hAnsi="仿宋_GB2312" w:eastAsia="仿宋_GB2312"/>
          <w:color w:val="000000" w:themeColor="text1"/>
          <w:sz w:val="24"/>
          <w:szCs w:val="24"/>
          <w14:textFill>
            <w14:solidFill>
              <w14:schemeClr w14:val="tx1"/>
            </w14:solidFill>
          </w14:textFill>
        </w:rPr>
        <w:t>院</w:t>
      </w:r>
      <w:r>
        <w:rPr>
          <w:rFonts w:ascii="仿宋_GB2312" w:hAnsi="仿宋_GB2312" w:eastAsia="仿宋_GB2312"/>
          <w:color w:val="000000" w:themeColor="text1"/>
          <w:sz w:val="24"/>
          <w:szCs w:val="24"/>
          <w14:textFill>
            <w14:solidFill>
              <w14:schemeClr w14:val="tx1"/>
            </w14:solidFill>
          </w14:textFill>
        </w:rPr>
        <w:t>实际情况</w:t>
      </w:r>
      <w:r>
        <w:rPr>
          <w:rFonts w:hint="eastAsia" w:ascii="仿宋_GB2312" w:hAnsi="仿宋_GB2312" w:eastAsia="仿宋_GB2312"/>
          <w:color w:val="000000" w:themeColor="text1"/>
          <w:sz w:val="24"/>
          <w:szCs w:val="24"/>
          <w14:textFill>
            <w14:solidFill>
              <w14:schemeClr w14:val="tx1"/>
            </w14:solidFill>
          </w14:textFill>
        </w:rPr>
        <w:t>，确保</w:t>
      </w:r>
      <w:r>
        <w:rPr>
          <w:rFonts w:ascii="仿宋_GB2312" w:hAnsi="仿宋_GB2312" w:eastAsia="仿宋_GB2312"/>
          <w:color w:val="000000" w:themeColor="text1"/>
          <w:sz w:val="24"/>
          <w:szCs w:val="24"/>
          <w14:textFill>
            <w14:solidFill>
              <w14:schemeClr w14:val="tx1"/>
            </w14:solidFill>
          </w14:textFill>
        </w:rPr>
        <w:t>安全、公平</w:t>
      </w:r>
      <w:r>
        <w:rPr>
          <w:rFonts w:hint="eastAsia" w:ascii="仿宋_GB2312" w:hAnsi="仿宋_GB2312" w:eastAsia="仿宋_GB2312"/>
          <w:color w:val="000000" w:themeColor="text1"/>
          <w:sz w:val="24"/>
          <w:szCs w:val="24"/>
          <w14:textFill>
            <w14:solidFill>
              <w14:schemeClr w14:val="tx1"/>
            </w14:solidFill>
          </w14:textFill>
        </w:rPr>
        <w:t>、</w:t>
      </w:r>
      <w:r>
        <w:rPr>
          <w:rFonts w:ascii="仿宋_GB2312" w:hAnsi="仿宋_GB2312" w:eastAsia="仿宋_GB2312"/>
          <w:color w:val="000000" w:themeColor="text1"/>
          <w:sz w:val="24"/>
          <w:szCs w:val="24"/>
          <w14:textFill>
            <w14:solidFill>
              <w14:schemeClr w14:val="tx1"/>
            </w14:solidFill>
          </w14:textFill>
        </w:rPr>
        <w:t>科学</w:t>
      </w:r>
      <w:r>
        <w:rPr>
          <w:rFonts w:hint="eastAsia" w:ascii="仿宋_GB2312" w:hAnsi="仿宋_GB2312" w:eastAsia="仿宋_GB2312"/>
          <w:color w:val="000000" w:themeColor="text1"/>
          <w:sz w:val="24"/>
          <w:szCs w:val="24"/>
          <w14:textFill>
            <w14:solidFill>
              <w14:schemeClr w14:val="tx1"/>
            </w14:solidFill>
          </w14:textFill>
        </w:rPr>
        <w:t>的前提下，特制定本实施细则。</w:t>
      </w:r>
    </w:p>
    <w:p>
      <w:pPr>
        <w:spacing w:before="156" w:beforeLines="50" w:after="156" w:afterLines="50" w:line="400" w:lineRule="exact"/>
        <w:ind w:firstLine="562" w:firstLineChars="200"/>
        <w:jc w:val="left"/>
        <w:rPr>
          <w:rFonts w:ascii="仿宋_GB2312" w:hAnsi="仿宋_GB2312" w:eastAsia="仿宋_GB2312"/>
          <w:b/>
          <w:color w:val="000000" w:themeColor="text1"/>
          <w:sz w:val="28"/>
          <w:szCs w:val="28"/>
          <w14:textFill>
            <w14:solidFill>
              <w14:schemeClr w14:val="tx1"/>
            </w14:solidFill>
          </w14:textFill>
        </w:rPr>
      </w:pPr>
      <w:r>
        <w:rPr>
          <w:rFonts w:hint="eastAsia" w:ascii="仿宋_GB2312" w:hAnsi="仿宋_GB2312" w:eastAsia="仿宋_GB2312"/>
          <w:b/>
          <w:color w:val="000000" w:themeColor="text1"/>
          <w:sz w:val="28"/>
          <w:szCs w:val="28"/>
          <w14:textFill>
            <w14:solidFill>
              <w14:schemeClr w14:val="tx1"/>
            </w14:solidFill>
          </w14:textFill>
        </w:rPr>
        <w:t>一、</w:t>
      </w:r>
      <w:r>
        <w:rPr>
          <w:rFonts w:ascii="仿宋_GB2312" w:hAnsi="仿宋_GB2312" w:eastAsia="仿宋_GB2312"/>
          <w:b/>
          <w:color w:val="000000" w:themeColor="text1"/>
          <w:sz w:val="28"/>
          <w:szCs w:val="28"/>
          <w14:textFill>
            <w14:solidFill>
              <w14:schemeClr w14:val="tx1"/>
            </w14:solidFill>
          </w14:textFill>
        </w:rPr>
        <w:t>组织管理</w:t>
      </w:r>
    </w:p>
    <w:p>
      <w:pPr>
        <w:keepNext w:val="0"/>
        <w:keepLines w:val="0"/>
        <w:pageBreakBefore w:val="0"/>
        <w:widowControl w:val="0"/>
        <w:tabs>
          <w:tab w:val="left" w:pos="180"/>
          <w:tab w:val="left" w:pos="9360"/>
          <w:tab w:val="left" w:pos="9540"/>
        </w:tabs>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学院成立2021年硕士研究生招生工作领导小组，</w:t>
      </w:r>
      <w:r>
        <w:rPr>
          <w:rFonts w:ascii="仿宋_GB2312" w:hAnsi="仿宋_GB2312" w:eastAsia="仿宋_GB2312"/>
          <w:color w:val="000000" w:themeColor="text1"/>
          <w:sz w:val="24"/>
          <w:szCs w:val="24"/>
          <w14:textFill>
            <w14:solidFill>
              <w14:schemeClr w14:val="tx1"/>
            </w14:solidFill>
          </w14:textFill>
        </w:rPr>
        <w:t>负责</w:t>
      </w:r>
      <w:r>
        <w:rPr>
          <w:rFonts w:hint="eastAsia" w:ascii="仿宋_GB2312" w:hAnsi="仿宋_GB2312" w:eastAsia="仿宋_GB2312"/>
          <w:color w:val="000000" w:themeColor="text1"/>
          <w:sz w:val="24"/>
          <w:szCs w:val="24"/>
          <w14:textFill>
            <w14:solidFill>
              <w14:schemeClr w14:val="tx1"/>
            </w14:solidFill>
          </w14:textFill>
        </w:rPr>
        <w:t>组织安排</w:t>
      </w:r>
      <w:r>
        <w:rPr>
          <w:rFonts w:ascii="仿宋_GB2312" w:hAnsi="仿宋_GB2312" w:eastAsia="仿宋_GB2312"/>
          <w:color w:val="000000" w:themeColor="text1"/>
          <w:sz w:val="24"/>
          <w:szCs w:val="24"/>
          <w14:textFill>
            <w14:solidFill>
              <w14:schemeClr w14:val="tx1"/>
            </w14:solidFill>
          </w14:textFill>
        </w:rPr>
        <w:t>研究生复试录取</w:t>
      </w:r>
      <w:r>
        <w:rPr>
          <w:rFonts w:hint="eastAsia" w:ascii="仿宋_GB2312" w:hAnsi="仿宋_GB2312" w:eastAsia="仿宋_GB2312"/>
          <w:color w:val="000000" w:themeColor="text1"/>
          <w:sz w:val="24"/>
          <w:szCs w:val="24"/>
          <w14:textFill>
            <w14:solidFill>
              <w14:schemeClr w14:val="tx1"/>
            </w14:solidFill>
          </w14:textFill>
        </w:rPr>
        <w:t>及</w:t>
      </w:r>
      <w:r>
        <w:rPr>
          <w:rFonts w:ascii="仿宋_GB2312" w:hAnsi="仿宋_GB2312" w:eastAsia="仿宋_GB2312"/>
          <w:color w:val="000000" w:themeColor="text1"/>
          <w:sz w:val="24"/>
          <w:szCs w:val="24"/>
          <w14:textFill>
            <w14:solidFill>
              <w14:schemeClr w14:val="tx1"/>
            </w14:solidFill>
          </w14:textFill>
        </w:rPr>
        <w:t>题库建设工作</w:t>
      </w:r>
      <w:r>
        <w:rPr>
          <w:rFonts w:hint="eastAsia" w:ascii="仿宋_GB2312" w:hAnsi="仿宋_GB2312" w:eastAsia="仿宋_GB2312"/>
          <w:color w:val="000000" w:themeColor="text1"/>
          <w:sz w:val="24"/>
          <w:szCs w:val="24"/>
          <w14:textFill>
            <w14:solidFill>
              <w14:schemeClr w14:val="tx1"/>
            </w14:solidFill>
          </w14:textFill>
        </w:rPr>
        <w:t>，负责</w:t>
      </w:r>
      <w:r>
        <w:rPr>
          <w:rFonts w:ascii="仿宋_GB2312" w:hAnsi="仿宋_GB2312" w:eastAsia="仿宋_GB2312"/>
          <w:color w:val="000000" w:themeColor="text1"/>
          <w:sz w:val="24"/>
          <w:szCs w:val="24"/>
          <w14:textFill>
            <w14:solidFill>
              <w14:schemeClr w14:val="tx1"/>
            </w14:solidFill>
          </w14:textFill>
        </w:rPr>
        <w:t>招生计划的分配、复试分数线的划定及复试名单的确定，并对复试过程、信息公开、录取结果负责</w:t>
      </w:r>
      <w:r>
        <w:rPr>
          <w:rFonts w:hint="eastAsia" w:ascii="仿宋_GB2312" w:hAnsi="仿宋_GB2312" w:eastAsia="仿宋_GB2312"/>
          <w:color w:val="000000" w:themeColor="text1"/>
          <w:sz w:val="24"/>
          <w:szCs w:val="24"/>
          <w14:textFill>
            <w14:solidFill>
              <w14:schemeClr w14:val="tx1"/>
            </w14:solidFill>
          </w14:textFill>
        </w:rPr>
        <w:t>；成立</w:t>
      </w:r>
      <w:r>
        <w:rPr>
          <w:rFonts w:ascii="仿宋_GB2312" w:hAnsi="仿宋_GB2312" w:eastAsia="仿宋_GB2312"/>
          <w:color w:val="000000" w:themeColor="text1"/>
          <w:sz w:val="24"/>
          <w:szCs w:val="24"/>
          <w14:textFill>
            <w14:solidFill>
              <w14:schemeClr w14:val="tx1"/>
            </w14:solidFill>
          </w14:textFill>
        </w:rPr>
        <w:t>学院</w:t>
      </w:r>
      <w:r>
        <w:rPr>
          <w:rFonts w:hint="eastAsia" w:ascii="仿宋_GB2312" w:hAnsi="仿宋_GB2312" w:eastAsia="仿宋_GB2312"/>
          <w:color w:val="000000" w:themeColor="text1"/>
          <w:sz w:val="24"/>
          <w:szCs w:val="24"/>
          <w14:textFill>
            <w14:solidFill>
              <w14:schemeClr w14:val="tx1"/>
            </w14:solidFill>
          </w14:textFill>
        </w:rPr>
        <w:t>网络远程复试工作协调</w:t>
      </w:r>
      <w:r>
        <w:rPr>
          <w:rFonts w:ascii="仿宋_GB2312" w:hAnsi="仿宋_GB2312" w:eastAsia="仿宋_GB2312"/>
          <w:color w:val="000000" w:themeColor="text1"/>
          <w:sz w:val="24"/>
          <w:szCs w:val="24"/>
          <w14:textFill>
            <w14:solidFill>
              <w14:schemeClr w14:val="tx1"/>
            </w14:solidFill>
          </w14:textFill>
        </w:rPr>
        <w:t>小组</w:t>
      </w:r>
      <w:r>
        <w:rPr>
          <w:rFonts w:hint="eastAsia" w:ascii="仿宋_GB2312" w:hAnsi="仿宋_GB2312" w:eastAsia="仿宋_GB2312"/>
          <w:color w:val="000000" w:themeColor="text1"/>
          <w:sz w:val="24"/>
          <w:szCs w:val="24"/>
          <w14:textFill>
            <w14:solidFill>
              <w14:schemeClr w14:val="tx1"/>
            </w14:solidFill>
          </w14:textFill>
        </w:rPr>
        <w:t>，统筹安排网络远程复试环境条件；成立复试</w:t>
      </w:r>
      <w:r>
        <w:rPr>
          <w:rFonts w:ascii="仿宋_GB2312" w:hAnsi="仿宋_GB2312" w:eastAsia="仿宋_GB2312"/>
          <w:color w:val="000000" w:themeColor="text1"/>
          <w:sz w:val="24"/>
          <w:szCs w:val="24"/>
          <w14:textFill>
            <w14:solidFill>
              <w14:schemeClr w14:val="tx1"/>
            </w14:solidFill>
          </w14:textFill>
        </w:rPr>
        <w:t>监督</w:t>
      </w:r>
      <w:r>
        <w:rPr>
          <w:rFonts w:hint="eastAsia" w:ascii="仿宋_GB2312" w:hAnsi="仿宋_GB2312" w:eastAsia="仿宋_GB2312"/>
          <w:color w:val="000000" w:themeColor="text1"/>
          <w:sz w:val="24"/>
          <w:szCs w:val="24"/>
          <w14:textFill>
            <w14:solidFill>
              <w14:schemeClr w14:val="tx1"/>
            </w14:solidFill>
          </w14:textFill>
        </w:rPr>
        <w:t>小组</w:t>
      </w:r>
      <w:r>
        <w:rPr>
          <w:rFonts w:ascii="仿宋_GB2312" w:hAnsi="仿宋_GB2312" w:eastAsia="仿宋_GB2312"/>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负责</w:t>
      </w:r>
      <w:r>
        <w:rPr>
          <w:rFonts w:ascii="仿宋_GB2312" w:hAnsi="仿宋_GB2312" w:eastAsia="仿宋_GB2312"/>
          <w:color w:val="000000" w:themeColor="text1"/>
          <w:sz w:val="24"/>
          <w:szCs w:val="24"/>
          <w14:textFill>
            <w14:solidFill>
              <w14:schemeClr w14:val="tx1"/>
            </w14:solidFill>
          </w14:textFill>
        </w:rPr>
        <w:t>监督</w:t>
      </w:r>
      <w:r>
        <w:rPr>
          <w:rFonts w:hint="eastAsia" w:ascii="仿宋_GB2312" w:hAnsi="仿宋_GB2312" w:eastAsia="仿宋_GB2312"/>
          <w:color w:val="000000" w:themeColor="text1"/>
          <w:sz w:val="24"/>
          <w:szCs w:val="24"/>
          <w14:textFill>
            <w14:solidFill>
              <w14:schemeClr w14:val="tx1"/>
            </w14:solidFill>
          </w14:textFill>
        </w:rPr>
        <w:t>巡视本院</w:t>
      </w:r>
      <w:r>
        <w:rPr>
          <w:rFonts w:ascii="仿宋_GB2312" w:hAnsi="仿宋_GB2312" w:eastAsia="仿宋_GB2312"/>
          <w:color w:val="000000" w:themeColor="text1"/>
          <w:sz w:val="24"/>
          <w:szCs w:val="24"/>
          <w14:textFill>
            <w14:solidFill>
              <w14:schemeClr w14:val="tx1"/>
            </w14:solidFill>
          </w14:textFill>
        </w:rPr>
        <w:t>复试工作</w:t>
      </w:r>
      <w:r>
        <w:rPr>
          <w:rFonts w:hint="eastAsia" w:ascii="仿宋_GB2312" w:hAnsi="仿宋_GB2312" w:eastAsia="仿宋_GB2312"/>
          <w:color w:val="000000" w:themeColor="text1"/>
          <w:sz w:val="24"/>
          <w:szCs w:val="24"/>
          <w14:textFill>
            <w14:solidFill>
              <w14:schemeClr w14:val="tx1"/>
            </w14:solidFill>
          </w14:textFill>
        </w:rPr>
        <w:t>及</w:t>
      </w:r>
      <w:r>
        <w:rPr>
          <w:rFonts w:ascii="仿宋_GB2312" w:hAnsi="仿宋_GB2312" w:eastAsia="仿宋_GB2312"/>
          <w:color w:val="000000" w:themeColor="text1"/>
          <w:sz w:val="24"/>
          <w:szCs w:val="24"/>
          <w14:textFill>
            <w14:solidFill>
              <w14:schemeClr w14:val="tx1"/>
            </w14:solidFill>
          </w14:textFill>
        </w:rPr>
        <w:t>题库</w:t>
      </w:r>
      <w:r>
        <w:rPr>
          <w:rFonts w:hint="eastAsia" w:ascii="仿宋_GB2312" w:hAnsi="仿宋_GB2312" w:eastAsia="仿宋_GB2312"/>
          <w:color w:val="000000" w:themeColor="text1"/>
          <w:sz w:val="24"/>
          <w:szCs w:val="24"/>
          <w14:textFill>
            <w14:solidFill>
              <w14:schemeClr w14:val="tx1"/>
            </w14:solidFill>
          </w14:textFill>
        </w:rPr>
        <w:t>建设</w:t>
      </w:r>
      <w:r>
        <w:rPr>
          <w:rFonts w:ascii="仿宋_GB2312" w:hAnsi="仿宋_GB2312" w:eastAsia="仿宋_GB2312"/>
          <w:color w:val="000000" w:themeColor="text1"/>
          <w:sz w:val="24"/>
          <w:szCs w:val="24"/>
          <w14:textFill>
            <w14:solidFill>
              <w14:schemeClr w14:val="tx1"/>
            </w14:solidFill>
          </w14:textFill>
        </w:rPr>
        <w:t>；成立复试防疫工作领导小组，</w:t>
      </w:r>
      <w:r>
        <w:rPr>
          <w:rFonts w:hint="eastAsia" w:ascii="仿宋_GB2312" w:hAnsi="仿宋_GB2312" w:eastAsia="仿宋_GB2312"/>
          <w:color w:val="000000" w:themeColor="text1"/>
          <w:sz w:val="24"/>
          <w:szCs w:val="24"/>
          <w14:textFill>
            <w14:solidFill>
              <w14:schemeClr w14:val="tx1"/>
            </w14:solidFill>
          </w14:textFill>
        </w:rPr>
        <w:t>保障疫情防控</w:t>
      </w:r>
      <w:r>
        <w:rPr>
          <w:rFonts w:ascii="仿宋_GB2312" w:hAnsi="仿宋_GB2312" w:eastAsia="仿宋_GB2312"/>
          <w:color w:val="000000" w:themeColor="text1"/>
          <w:sz w:val="24"/>
          <w:szCs w:val="24"/>
          <w14:textFill>
            <w14:solidFill>
              <w14:schemeClr w14:val="tx1"/>
            </w14:solidFill>
          </w14:textFill>
        </w:rPr>
        <w:t>；成立技术保障小组，负责复试</w:t>
      </w:r>
      <w:r>
        <w:rPr>
          <w:rFonts w:hint="eastAsia" w:ascii="仿宋_GB2312" w:hAnsi="仿宋_GB2312" w:eastAsia="仿宋_GB2312"/>
          <w:color w:val="000000" w:themeColor="text1"/>
          <w:sz w:val="24"/>
          <w:szCs w:val="24"/>
          <w14:textFill>
            <w14:solidFill>
              <w14:schemeClr w14:val="tx1"/>
            </w14:solidFill>
          </w14:textFill>
        </w:rPr>
        <w:t>场地</w:t>
      </w:r>
      <w:r>
        <w:rPr>
          <w:rFonts w:ascii="仿宋_GB2312" w:hAnsi="仿宋_GB2312" w:eastAsia="仿宋_GB2312"/>
          <w:color w:val="000000" w:themeColor="text1"/>
          <w:sz w:val="24"/>
          <w:szCs w:val="24"/>
          <w14:textFill>
            <w14:solidFill>
              <w14:schemeClr w14:val="tx1"/>
            </w14:solidFill>
          </w14:textFill>
        </w:rPr>
        <w:t>管理</w:t>
      </w:r>
      <w:r>
        <w:rPr>
          <w:rFonts w:hint="eastAsia" w:ascii="仿宋_GB2312" w:hAnsi="仿宋_GB2312" w:eastAsia="仿宋_GB2312"/>
          <w:color w:val="000000" w:themeColor="text1"/>
          <w:sz w:val="24"/>
          <w:szCs w:val="24"/>
          <w14:textFill>
            <w14:solidFill>
              <w14:schemeClr w14:val="tx1"/>
            </w14:solidFill>
          </w14:textFill>
        </w:rPr>
        <w:t>及</w:t>
      </w:r>
      <w:r>
        <w:rPr>
          <w:rFonts w:ascii="仿宋_GB2312" w:hAnsi="仿宋_GB2312" w:eastAsia="仿宋_GB2312"/>
          <w:color w:val="000000" w:themeColor="text1"/>
          <w:sz w:val="24"/>
          <w:szCs w:val="24"/>
          <w14:textFill>
            <w14:solidFill>
              <w14:schemeClr w14:val="tx1"/>
            </w14:solidFill>
          </w14:textFill>
        </w:rPr>
        <w:t>平台调试</w:t>
      </w:r>
      <w:r>
        <w:rPr>
          <w:rFonts w:hint="eastAsia" w:ascii="仿宋_GB2312" w:hAnsi="仿宋_GB2312" w:eastAsia="仿宋_GB2312"/>
          <w:color w:val="000000" w:themeColor="text1"/>
          <w:sz w:val="24"/>
          <w:szCs w:val="24"/>
          <w14:textFill>
            <w14:solidFill>
              <w14:schemeClr w14:val="tx1"/>
            </w14:solidFill>
          </w14:textFill>
        </w:rPr>
        <w:t>、</w:t>
      </w:r>
      <w:r>
        <w:rPr>
          <w:rFonts w:ascii="仿宋_GB2312" w:hAnsi="仿宋_GB2312" w:eastAsia="仿宋_GB2312"/>
          <w:color w:val="000000" w:themeColor="text1"/>
          <w:sz w:val="24"/>
          <w:szCs w:val="24"/>
          <w14:textFill>
            <w14:solidFill>
              <w14:schemeClr w14:val="tx1"/>
            </w14:solidFill>
          </w14:textFill>
        </w:rPr>
        <w:t>使用和培训，并及时解决复试过程中出现的技术问题。</w:t>
      </w:r>
    </w:p>
    <w:p>
      <w:pPr>
        <w:spacing w:before="156" w:beforeLines="50" w:after="156" w:afterLines="50" w:line="400" w:lineRule="exact"/>
        <w:ind w:firstLine="562" w:firstLineChars="200"/>
        <w:jc w:val="left"/>
        <w:rPr>
          <w:rFonts w:ascii="仿宋_GB2312" w:hAnsi="仿宋_GB2312" w:eastAsia="仿宋_GB2312"/>
          <w:b/>
          <w:color w:val="000000" w:themeColor="text1"/>
          <w:sz w:val="28"/>
          <w:szCs w:val="28"/>
          <w14:textFill>
            <w14:solidFill>
              <w14:schemeClr w14:val="tx1"/>
            </w14:solidFill>
          </w14:textFill>
        </w:rPr>
      </w:pPr>
      <w:r>
        <w:rPr>
          <w:rFonts w:hint="eastAsia" w:ascii="仿宋_GB2312" w:hAnsi="仿宋_GB2312" w:eastAsia="仿宋_GB2312"/>
          <w:b/>
          <w:color w:val="000000" w:themeColor="text1"/>
          <w:sz w:val="28"/>
          <w:szCs w:val="28"/>
          <w14:textFill>
            <w14:solidFill>
              <w14:schemeClr w14:val="tx1"/>
            </w14:solidFill>
          </w14:textFill>
        </w:rPr>
        <w:t>二、复试工作</w:t>
      </w:r>
    </w:p>
    <w:p>
      <w:pPr>
        <w:spacing w:line="440" w:lineRule="exact"/>
        <w:ind w:firstLine="482" w:firstLineChars="200"/>
        <w:jc w:val="left"/>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（一）复试小组</w:t>
      </w:r>
    </w:p>
    <w:p>
      <w:pPr>
        <w:keepNext w:val="0"/>
        <w:keepLines w:val="0"/>
        <w:pageBreakBefore w:val="0"/>
        <w:widowControl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结合学院实际情况，</w:t>
      </w:r>
      <w:r>
        <w:rPr>
          <w:rFonts w:ascii="仿宋_GB2312" w:hAnsi="仿宋_GB2312" w:eastAsia="仿宋_GB2312"/>
          <w:color w:val="000000" w:themeColor="text1"/>
          <w:sz w:val="24"/>
          <w:szCs w:val="24"/>
          <w14:textFill>
            <w14:solidFill>
              <w14:schemeClr w14:val="tx1"/>
            </w14:solidFill>
          </w14:textFill>
        </w:rPr>
        <w:t>按复试专业</w:t>
      </w:r>
      <w:r>
        <w:rPr>
          <w:rFonts w:hint="eastAsia" w:ascii="仿宋_GB2312" w:hAnsi="仿宋_GB2312" w:eastAsia="仿宋_GB2312"/>
          <w:color w:val="000000" w:themeColor="text1"/>
          <w:sz w:val="24"/>
          <w:szCs w:val="24"/>
          <w14:textFill>
            <w14:solidFill>
              <w14:schemeClr w14:val="tx1"/>
            </w14:solidFill>
          </w14:textFill>
        </w:rPr>
        <w:t>（学科）</w:t>
      </w:r>
      <w:r>
        <w:rPr>
          <w:rFonts w:ascii="仿宋_GB2312" w:hAnsi="仿宋_GB2312" w:eastAsia="仿宋_GB2312"/>
          <w:color w:val="000000" w:themeColor="text1"/>
          <w:sz w:val="24"/>
          <w:szCs w:val="24"/>
          <w14:textFill>
            <w14:solidFill>
              <w14:schemeClr w14:val="tx1"/>
            </w14:solidFill>
          </w14:textFill>
        </w:rPr>
        <w:t>及复试人数</w:t>
      </w:r>
      <w:r>
        <w:rPr>
          <w:rFonts w:hint="eastAsia" w:ascii="仿宋_GB2312" w:hAnsi="仿宋_GB2312" w:eastAsia="仿宋_GB2312"/>
          <w:color w:val="000000" w:themeColor="text1"/>
          <w:sz w:val="24"/>
          <w:szCs w:val="24"/>
          <w14:textFill>
            <w14:solidFill>
              <w14:schemeClr w14:val="tx1"/>
            </w14:solidFill>
          </w14:textFill>
        </w:rPr>
        <w:t>成立复试组18个，其中一志愿考生</w:t>
      </w:r>
      <w:r>
        <w:rPr>
          <w:rFonts w:hint="eastAsia" w:ascii="仿宋_GB2312" w:hAnsi="仿宋_GB2312" w:eastAsia="仿宋_GB2312"/>
          <w:b w:val="0"/>
          <w:bCs w:val="0"/>
          <w:color w:val="000000" w:themeColor="text1"/>
          <w:sz w:val="24"/>
          <w:szCs w:val="24"/>
          <w14:textFill>
            <w14:solidFill>
              <w14:schemeClr w14:val="tx1"/>
            </w14:solidFill>
          </w14:textFill>
        </w:rPr>
        <w:t>复试组1</w:t>
      </w:r>
      <w:r>
        <w:rPr>
          <w:rFonts w:hint="eastAsia" w:ascii="仿宋_GB2312" w:hAnsi="仿宋_GB2312" w:eastAsia="仿宋_GB2312"/>
          <w:b w:val="0"/>
          <w:bCs w:val="0"/>
          <w:color w:val="000000" w:themeColor="text1"/>
          <w:sz w:val="24"/>
          <w:szCs w:val="24"/>
          <w:lang w:val="en-US" w:eastAsia="zh-CN"/>
          <w14:textFill>
            <w14:solidFill>
              <w14:schemeClr w14:val="tx1"/>
            </w14:solidFill>
          </w14:textFill>
        </w:rPr>
        <w:t>3</w:t>
      </w:r>
      <w:r>
        <w:rPr>
          <w:rFonts w:hint="eastAsia" w:ascii="仿宋_GB2312" w:hAnsi="仿宋_GB2312" w:eastAsia="仿宋_GB2312"/>
          <w:b w:val="0"/>
          <w:bCs w:val="0"/>
          <w:color w:val="000000" w:themeColor="text1"/>
          <w:sz w:val="24"/>
          <w:szCs w:val="24"/>
          <w14:textFill>
            <w14:solidFill>
              <w14:schemeClr w14:val="tx1"/>
            </w14:solidFill>
          </w14:textFill>
        </w:rPr>
        <w:t>个，调剂考生复试组</w:t>
      </w:r>
      <w:r>
        <w:rPr>
          <w:rFonts w:hint="eastAsia" w:ascii="仿宋_GB2312" w:hAnsi="仿宋_GB2312" w:eastAsia="仿宋_GB2312"/>
          <w:b w:val="0"/>
          <w:bCs w:val="0"/>
          <w:color w:val="000000" w:themeColor="text1"/>
          <w:sz w:val="24"/>
          <w:szCs w:val="24"/>
          <w:lang w:val="en-US" w:eastAsia="zh-CN"/>
          <w14:textFill>
            <w14:solidFill>
              <w14:schemeClr w14:val="tx1"/>
            </w14:solidFill>
          </w14:textFill>
        </w:rPr>
        <w:t>3</w:t>
      </w:r>
      <w:r>
        <w:rPr>
          <w:rFonts w:hint="eastAsia" w:ascii="仿宋_GB2312" w:hAnsi="仿宋_GB2312" w:eastAsia="仿宋_GB2312"/>
          <w:b w:val="0"/>
          <w:bCs w:val="0"/>
          <w:color w:val="000000" w:themeColor="text1"/>
          <w:sz w:val="24"/>
          <w:szCs w:val="24"/>
          <w14:textFill>
            <w14:solidFill>
              <w14:schemeClr w14:val="tx1"/>
            </w14:solidFill>
          </w14:textFill>
        </w:rPr>
        <w:t>个</w:t>
      </w:r>
      <w:r>
        <w:rPr>
          <w:rFonts w:hint="eastAsia" w:ascii="仿宋_GB2312" w:hAnsi="仿宋_GB2312" w:eastAsia="仿宋_GB2312"/>
          <w:color w:val="000000" w:themeColor="text1"/>
          <w:sz w:val="24"/>
          <w:szCs w:val="24"/>
          <w14:textFill>
            <w14:solidFill>
              <w14:schemeClr w14:val="tx1"/>
            </w14:solidFill>
          </w14:textFill>
        </w:rPr>
        <w:t>。</w:t>
      </w:r>
      <w:r>
        <w:rPr>
          <w:rFonts w:ascii="仿宋_GB2312" w:hAnsi="仿宋_GB2312" w:eastAsia="仿宋_GB2312"/>
          <w:color w:val="000000" w:themeColor="text1"/>
          <w:sz w:val="24"/>
          <w:szCs w:val="24"/>
          <w14:textFill>
            <w14:solidFill>
              <w14:schemeClr w14:val="tx1"/>
            </w14:solidFill>
          </w14:textFill>
        </w:rPr>
        <w:t>复试小组一般由不少于5位办事公正、教学经验丰富、外语水平较高、能严格执行招生政策、无直系亲属或利害关系人报考的教师组成，其中研究生导师一般不少于3人</w:t>
      </w:r>
      <w:r>
        <w:rPr>
          <w:rFonts w:hint="eastAsia" w:ascii="仿宋_GB2312" w:hAnsi="仿宋_GB2312" w:eastAsia="仿宋_GB2312"/>
          <w:color w:val="000000" w:themeColor="text1"/>
          <w:sz w:val="24"/>
          <w:szCs w:val="24"/>
          <w14:textFill>
            <w14:solidFill>
              <w14:schemeClr w14:val="tx1"/>
            </w14:solidFill>
          </w14:textFill>
        </w:rPr>
        <w:t>，每组设组长1人，复试秘书1人，技术秘书1</w:t>
      </w:r>
      <w:r>
        <w:rPr>
          <w:rFonts w:ascii="仿宋_GB2312" w:hAnsi="仿宋_GB2312" w:eastAsia="仿宋_GB2312"/>
          <w:color w:val="000000" w:themeColor="text1"/>
          <w:sz w:val="24"/>
          <w:szCs w:val="24"/>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复试组负责确定考生面试和实践能力考核的具体内容、评分标准、程序，并具体组织实施。复试组成员须现场独立评分，评分前可召开复试组会议，研究考生考察评价意见。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复试全过程进行录屏录音，并确保影音质量和完整性，复试结束后学院将影音材料报研究生院备查。</w:t>
      </w:r>
    </w:p>
    <w:p>
      <w:pPr>
        <w:spacing w:line="440" w:lineRule="exact"/>
        <w:ind w:firstLine="482" w:firstLineChars="200"/>
        <w:jc w:val="left"/>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 xml:space="preserve">（二）招生计划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学院根据学校下达的招生计划，考生的初试成绩及基本情况，统筹兼顾已接收的推免生报考的学科专业分布等相关信息，研究制定学院各专业招生计划，具体见附表1。</w:t>
      </w:r>
    </w:p>
    <w:p>
      <w:pPr>
        <w:spacing w:line="440" w:lineRule="exact"/>
        <w:ind w:firstLine="482" w:firstLineChars="200"/>
        <w:jc w:val="left"/>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（三）复试考生名单的确定</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1.全国统考考生</w:t>
      </w:r>
    </w:p>
    <w:p>
      <w:pPr>
        <w:keepNext w:val="0"/>
        <w:keepLines w:val="0"/>
        <w:pageBreakBefore w:val="0"/>
        <w:widowControl w:val="0"/>
        <w:kinsoku/>
        <w:wordWrap/>
        <w:overflowPunct/>
        <w:topLinePunct w:val="0"/>
        <w:autoSpaceDE/>
        <w:autoSpaceDN/>
        <w:bidi w:val="0"/>
        <w:spacing w:line="440" w:lineRule="exact"/>
        <w:ind w:firstLine="48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考生为参加全国统考一志愿报考我院的考生以及通过研究生调剂系统申请且满足要求的统考考生。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（1）一志愿报考我院的统考考生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复试采取差额形式，以“国家线”为基础，根据各专业的招生人数及初试成绩确定复试分数线（见附表2），确定复试考生名单。</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（2）调剂考生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ascii="仿宋_GB2312" w:hAnsi="仿宋_GB2312" w:eastAsia="仿宋_GB2312"/>
          <w:color w:val="000000" w:themeColor="text1"/>
          <w:sz w:val="24"/>
          <w:szCs w:val="24"/>
          <w14:textFill>
            <w14:solidFill>
              <w14:schemeClr w14:val="tx1"/>
            </w14:solidFill>
          </w14:textFill>
        </w:rPr>
        <w:t>符合</w:t>
      </w:r>
      <w:r>
        <w:rPr>
          <w:rFonts w:hint="eastAsia" w:ascii="仿宋_GB2312" w:hAnsi="仿宋_GB2312" w:eastAsia="仿宋_GB2312"/>
          <w:color w:val="000000" w:themeColor="text1"/>
          <w:sz w:val="24"/>
          <w:szCs w:val="24"/>
          <w14:textFill>
            <w14:solidFill>
              <w14:schemeClr w14:val="tx1"/>
            </w14:solidFill>
          </w14:textFill>
        </w:rPr>
        <w:t>我校招生简章中规定的调入专业的报考条件、达到国家A线且满足学院接收调剂专业的学术条件，通过研究生调剂系统申请并经过学院审核确定进入复试的全国统考考生。</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2.国家专项计划考生、“单独考试攻读硕士研究生招生计划”</w:t>
      </w:r>
    </w:p>
    <w:p>
      <w:pPr>
        <w:keepNext w:val="0"/>
        <w:keepLines w:val="0"/>
        <w:pageBreakBefore w:val="0"/>
        <w:widowControl w:val="0"/>
        <w:kinsoku/>
        <w:wordWrap/>
        <w:overflowPunct/>
        <w:topLinePunct w:val="0"/>
        <w:autoSpaceDE/>
        <w:autoSpaceDN/>
        <w:bidi w:val="0"/>
        <w:spacing w:line="440" w:lineRule="exact"/>
        <w:ind w:firstLine="560"/>
        <w:textAlignment w:val="auto"/>
        <w:rPr>
          <w:rFonts w:eastAsia="仿宋_GB2312" w:cs="Times New Roman"/>
          <w:b/>
          <w:sz w:val="28"/>
          <w:szCs w:val="28"/>
        </w:rPr>
      </w:pPr>
      <w:r>
        <w:rPr>
          <w:rFonts w:hint="eastAsia" w:ascii="仿宋_GB2312" w:hAnsi="仿宋_GB2312" w:eastAsia="仿宋_GB2312"/>
          <w:color w:val="000000" w:themeColor="text1"/>
          <w:sz w:val="24"/>
          <w:szCs w:val="24"/>
          <w14:textFill>
            <w14:solidFill>
              <w14:schemeClr w14:val="tx1"/>
            </w14:solidFill>
          </w14:textFill>
        </w:rPr>
        <w:t>“少数民族高层次骨干人才”、“退役大学生士兵”专项计划、“单独考试攻读硕士研究生招生计划”考生，复试分数线以学校公布的为准</w:t>
      </w:r>
      <w:r>
        <w:rPr>
          <w:rFonts w:hint="eastAsia" w:ascii="仿宋_GB2312" w:hAnsi="仿宋_GB2312" w:eastAsia="仿宋_GB2312"/>
          <w:b/>
          <w:color w:val="000000" w:themeColor="text1"/>
          <w:sz w:val="24"/>
          <w:szCs w:val="24"/>
          <w:lang w:eastAsia="zh-CN"/>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“少数民族高层次骨干人才”、“退役大学生士兵”专项计划复试由学院安排。</w:t>
      </w:r>
    </w:p>
    <w:p>
      <w:pPr>
        <w:spacing w:line="440" w:lineRule="exact"/>
        <w:ind w:firstLine="482" w:firstLineChars="200"/>
        <w:jc w:val="left"/>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 xml:space="preserve">  （四）复试考生资格审查</w:t>
      </w:r>
    </w:p>
    <w:p>
      <w:pPr>
        <w:keepNext w:val="0"/>
        <w:keepLines w:val="0"/>
        <w:pageBreakBefore w:val="0"/>
        <w:widowControl w:val="0"/>
        <w:kinsoku/>
        <w:wordWrap/>
        <w:overflowPunct/>
        <w:topLinePunct w:val="0"/>
        <w:autoSpaceDE/>
        <w:autoSpaceDN/>
        <w:bidi w:val="0"/>
        <w:adjustRightInd/>
        <w:snapToGrid/>
        <w:spacing w:line="440" w:lineRule="exact"/>
        <w:ind w:firstLine="561"/>
        <w:textAlignment w:val="auto"/>
        <w:rPr>
          <w:rFonts w:ascii="仿宋_GB2312" w:hAnsi="仿宋_GB2312" w:eastAsia="仿宋_GB2312"/>
          <w:bCs/>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考生应按照《中国矿业大学2021年硕士研究生复试录取工作办法》中要求提交资格审核材料，如有竞赛获奖、发表论文等主要科研成果扫描件（限2项），上传至复试平台。不</w:t>
      </w:r>
      <w:r>
        <w:rPr>
          <w:rFonts w:hint="eastAsia" w:ascii="仿宋_GB2312" w:hAnsi="仿宋_GB2312" w:eastAsia="仿宋_GB2312"/>
          <w:color w:val="000000" w:themeColor="text1"/>
          <w:sz w:val="24"/>
          <w:szCs w:val="24"/>
          <w:lang w:val="en-US" w:eastAsia="zh-CN"/>
          <w14:textFill>
            <w14:solidFill>
              <w14:schemeClr w14:val="tx1"/>
            </w14:solidFill>
          </w14:textFill>
        </w:rPr>
        <w:t>按时</w:t>
      </w:r>
      <w:r>
        <w:rPr>
          <w:rFonts w:hint="eastAsia" w:ascii="仿宋_GB2312" w:hAnsi="仿宋_GB2312" w:eastAsia="仿宋_GB2312"/>
          <w:color w:val="000000" w:themeColor="text1"/>
          <w:sz w:val="24"/>
          <w:szCs w:val="24"/>
          <w14:textFill>
            <w14:solidFill>
              <w14:schemeClr w14:val="tx1"/>
            </w14:solidFill>
          </w14:textFill>
        </w:rPr>
        <w:t>提交上述材料的不允许参加复试。经审查后，若发现考生不符合报考条件，取消其复试资格。</w:t>
      </w:r>
      <w:r>
        <w:rPr>
          <w:rFonts w:hint="eastAsia" w:ascii="仿宋_GB2312" w:hAnsi="仿宋_GB2312" w:eastAsia="仿宋_GB2312"/>
          <w:bCs/>
          <w:color w:val="000000" w:themeColor="text1"/>
          <w:sz w:val="24"/>
          <w:szCs w:val="24"/>
          <w14:textFill>
            <w14:solidFill>
              <w14:schemeClr w14:val="tx1"/>
            </w14:solidFill>
          </w14:textFill>
        </w:rPr>
        <w:t>纸质材料于2021年4月20日前邮寄至学院。</w:t>
      </w:r>
    </w:p>
    <w:p>
      <w:pPr>
        <w:keepNext w:val="0"/>
        <w:keepLines w:val="0"/>
        <w:pageBreakBefore w:val="0"/>
        <w:kinsoku/>
        <w:wordWrap/>
        <w:overflowPunct/>
        <w:topLinePunct w:val="0"/>
        <w:autoSpaceDE/>
        <w:autoSpaceDN/>
        <w:bidi w:val="0"/>
        <w:adjustRightInd w:val="0"/>
        <w:snapToGrid w:val="0"/>
        <w:spacing w:line="440" w:lineRule="exact"/>
        <w:ind w:firstLine="482" w:firstLineChars="200"/>
        <w:textAlignment w:val="auto"/>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需提交的纸质材料：</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考生诚信网络远程复试承诺书（从研究生院招生系统内下载，本人手写签名）；</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考生的准考证和有效居民身份证件复印件（正反面）；</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应届生的学生证复印件（需完整注册，每一页均需提交）</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本专科阶段成绩单原件（加盖毕业院校教务处公章）；往届生的学历学位证书复印件和成绩单原件（档案管理部门加盖公章）；</w:t>
      </w:r>
    </w:p>
    <w:p>
      <w:pPr>
        <w:keepNext w:val="0"/>
        <w:keepLines w:val="0"/>
        <w:pageBreakBefore w:val="0"/>
        <w:widowControl/>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提交思想政治考察表原件；</w:t>
      </w:r>
    </w:p>
    <w:p>
      <w:pPr>
        <w:keepNext w:val="0"/>
        <w:keepLines w:val="0"/>
        <w:pageBreakBefore w:val="0"/>
        <w:widowControl/>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拟录取为定向就业的考生需提交单位同意定向就业培养证明</w:t>
      </w:r>
      <w:r>
        <w:fldChar w:fldCharType="begin"/>
      </w:r>
      <w:r>
        <w:instrText xml:space="preserve"> HYPERLINK "http://yjsb.cumt.edu.cn/UpFiles/file/%E6%8B%9B%E7%94%9F/20160314173526516.doc" </w:instrText>
      </w:r>
      <w:r>
        <w:fldChar w:fldCharType="separate"/>
      </w:r>
      <w:r>
        <w:rPr>
          <w:rFonts w:hint="eastAsia" w:ascii="仿宋_GB2312" w:hAnsi="仿宋_GB2312" w:eastAsia="仿宋_GB2312"/>
          <w:color w:val="000000" w:themeColor="text1"/>
          <w:sz w:val="24"/>
          <w:szCs w:val="24"/>
          <w14:textFill>
            <w14:solidFill>
              <w14:schemeClr w14:val="tx1"/>
            </w14:solidFill>
          </w14:textFill>
        </w:rPr>
        <w:t>（从研究生院主页“表格下载”处下载</w:t>
      </w:r>
      <w:r>
        <w:rPr>
          <w:rFonts w:hint="eastAsia" w:ascii="仿宋_GB2312" w:hAnsi="仿宋_GB2312" w:eastAsia="仿宋_GB2312"/>
          <w:color w:val="000000" w:themeColor="text1"/>
          <w:sz w:val="24"/>
          <w:szCs w:val="24"/>
          <w14:textFill>
            <w14:solidFill>
              <w14:schemeClr w14:val="tx1"/>
            </w14:solidFill>
          </w14:textFill>
        </w:rPr>
        <w:fldChar w:fldCharType="end"/>
      </w:r>
      <w:r>
        <w:rPr>
          <w:rFonts w:hint="eastAsia" w:ascii="仿宋_GB2312" w:hAnsi="仿宋_GB2312" w:eastAsia="仿宋_GB2312"/>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spacing w:line="440" w:lineRule="exact"/>
        <w:ind w:firstLine="480"/>
        <w:textAlignment w:val="auto"/>
        <w:rPr>
          <w:rFonts w:hint="eastAsia" w:ascii="仿宋_GB2312" w:hAnsi="仿宋_GB2312" w:eastAsia="仿宋_GB2312"/>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对于在读研究生，须提交培养单位出具的同意报考证明；考生还须在拟录取前提供注销原学籍证明</w:t>
      </w:r>
      <w:r>
        <w:rPr>
          <w:rFonts w:hint="eastAsia" w:ascii="仿宋_GB2312" w:hAnsi="仿宋_GB2312" w:eastAsia="仿宋_GB2312"/>
          <w:color w:val="000000" w:themeColor="text1"/>
          <w:sz w:val="24"/>
          <w:szCs w:val="24"/>
          <w:lang w:eastAsia="zh-CN"/>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 xml:space="preserve">    </w:t>
      </w:r>
    </w:p>
    <w:p>
      <w:pPr>
        <w:keepNext w:val="0"/>
        <w:keepLines w:val="0"/>
        <w:pageBreakBefore w:val="0"/>
        <w:widowControl/>
        <w:kinsoku/>
        <w:wordWrap/>
        <w:overflowPunct/>
        <w:topLinePunct w:val="0"/>
        <w:autoSpaceDE/>
        <w:autoSpaceDN/>
        <w:bidi w:val="0"/>
        <w:spacing w:line="440" w:lineRule="exact"/>
        <w:ind w:firstLine="48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对于在2021年入学报到前可取得国家承认本科毕业证书的自学考试和网络教育本科生，须提交颁发毕业证书的省级高等教育自学考试办公室或网络教育高校出具的相关证明。现场确认时未取得本科毕业证书的自考和网络教育考生，如已取得本科毕业证书，需提交本科毕业证书复印件并提交《教育部学历证书电子注册备案表》；</w:t>
      </w:r>
    </w:p>
    <w:p>
      <w:pPr>
        <w:keepNext w:val="0"/>
        <w:keepLines w:val="0"/>
        <w:pageBreakBefore w:val="0"/>
        <w:widowControl/>
        <w:kinsoku/>
        <w:wordWrap/>
        <w:overflowPunct/>
        <w:topLinePunct w:val="0"/>
        <w:autoSpaceDE/>
        <w:autoSpaceDN/>
        <w:bidi w:val="0"/>
        <w:spacing w:line="440" w:lineRule="exact"/>
        <w:ind w:firstLine="480"/>
        <w:textAlignment w:val="auto"/>
        <w:rPr>
          <w:rFonts w:hint="eastAsia" w:ascii="仿宋_GB2312" w:hAnsi="仿宋_GB2312" w:eastAsia="仿宋_GB2312"/>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报名时未通过学历（学籍）校验的考生须提供：应届毕业生提交《教育部学籍在线验证报告》；往届毕业生提交《教育部学历证书电子注册备案表》；不能在线验证的提交教育部《中国高等教育学历认证报告》原件；持境外学历的提交教育部留学服务中心《国外学历学位认证书》原件</w:t>
      </w:r>
      <w:r>
        <w:rPr>
          <w:rFonts w:hint="eastAsia" w:ascii="仿宋_GB2312" w:hAnsi="仿宋_GB2312" w:eastAsia="仿宋_GB2312"/>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560"/>
        <w:textAlignment w:val="auto"/>
        <w:rPr>
          <w:rFonts w:hint="eastAsia" w:ascii="仿宋_GB2312" w:hAnsi="仿宋_GB2312" w:eastAsia="仿宋_GB2312"/>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报考“退役大学生士兵专项硕士研究生招生计划”的考生，须提交本人《入伍批准书》和《退出现役证》原件</w:t>
      </w:r>
      <w:r>
        <w:rPr>
          <w:rFonts w:hint="eastAsia" w:ascii="仿宋_GB2312" w:hAnsi="仿宋_GB2312" w:eastAsia="仿宋_GB2312"/>
          <w:color w:val="000000" w:themeColor="text1"/>
          <w:sz w:val="24"/>
          <w:szCs w:val="24"/>
          <w:lang w:eastAsia="zh-CN"/>
          <w14:textFill>
            <w14:solidFill>
              <w14:schemeClr w14:val="tx1"/>
            </w14:solidFill>
          </w14:textFill>
        </w:rPr>
        <w:t>。</w:t>
      </w:r>
    </w:p>
    <w:p>
      <w:pPr>
        <w:spacing w:line="400" w:lineRule="exact"/>
        <w:ind w:left="1133" w:hanging="1132" w:hangingChars="472"/>
        <w:jc w:val="left"/>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邮寄地址：江苏省徐州市大学路</w:t>
      </w:r>
      <w:r>
        <w:rPr>
          <w:rFonts w:ascii="黑体" w:hAnsi="黑体" w:eastAsia="黑体"/>
          <w:bCs/>
          <w:color w:val="000000" w:themeColor="text1"/>
          <w:sz w:val="24"/>
          <w:szCs w:val="24"/>
          <w14:textFill>
            <w14:solidFill>
              <w14:schemeClr w14:val="tx1"/>
            </w14:solidFill>
          </w14:textFill>
        </w:rPr>
        <w:t>1号中国矿业大学环境与测绘学院研究生与科研管理办公室。</w:t>
      </w:r>
    </w:p>
    <w:p>
      <w:pPr>
        <w:spacing w:line="400" w:lineRule="exact"/>
        <w:jc w:val="left"/>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联系电话：</w:t>
      </w:r>
      <w:r>
        <w:rPr>
          <w:rFonts w:ascii="黑体" w:hAnsi="黑体" w:eastAsia="黑体"/>
          <w:bCs/>
          <w:color w:val="000000" w:themeColor="text1"/>
          <w:sz w:val="24"/>
          <w:szCs w:val="24"/>
          <w14:textFill>
            <w14:solidFill>
              <w14:schemeClr w14:val="tx1"/>
            </w14:solidFill>
          </w14:textFill>
        </w:rPr>
        <w:t>0516-83591309</w:t>
      </w:r>
      <w:r>
        <w:rPr>
          <w:rFonts w:hint="eastAsia" w:ascii="黑体" w:hAnsi="黑体" w:eastAsia="黑体"/>
          <w:bCs/>
          <w:color w:val="000000" w:themeColor="text1"/>
          <w:sz w:val="24"/>
          <w:szCs w:val="24"/>
          <w14:textFill>
            <w14:solidFill>
              <w14:schemeClr w14:val="tx1"/>
            </w14:solidFill>
          </w14:textFill>
        </w:rPr>
        <w:t>（孙老师、刘老师）</w:t>
      </w:r>
    </w:p>
    <w:p>
      <w:pPr>
        <w:spacing w:line="440" w:lineRule="exact"/>
        <w:ind w:firstLine="482" w:firstLineChars="200"/>
        <w:jc w:val="left"/>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（五）复试方式与内容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复试形式：网络远程方式。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复试内容：复试采用“部分题库</w:t>
      </w:r>
      <w:r>
        <w:rPr>
          <w:rFonts w:ascii="仿宋_GB2312" w:hAnsi="仿宋_GB2312" w:eastAsia="仿宋_GB2312"/>
          <w:color w:val="000000" w:themeColor="text1"/>
          <w:sz w:val="24"/>
          <w:szCs w:val="24"/>
          <w14:textFill>
            <w14:solidFill>
              <w14:schemeClr w14:val="tx1"/>
            </w14:solidFill>
          </w14:textFill>
        </w:rPr>
        <w:t>+问答”</w:t>
      </w:r>
      <w:r>
        <w:rPr>
          <w:rFonts w:hint="eastAsia" w:ascii="仿宋_GB2312" w:hAnsi="仿宋_GB2312" w:eastAsia="仿宋_GB2312"/>
          <w:color w:val="000000" w:themeColor="text1"/>
          <w:sz w:val="24"/>
          <w:szCs w:val="24"/>
          <w14:textFill>
            <w14:solidFill>
              <w14:schemeClr w14:val="tx1"/>
            </w14:solidFill>
          </w14:textFill>
        </w:rPr>
        <w:t xml:space="preserve">形式，满分100分。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学术型研究生复试内容包括思想政治考核、专业基础知识考查（招生简章公布的复试科目考试内容）、外语综合能力考核、综合素质和能力考核。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专业型研究生复试内容包括思想政治考核、专业基础知识考查（招生简章公布的复试科目考试内容）、外语综合能力考核、专业知识应用和专业能力倾向的考核。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思想政治考察主要考查考生本人的现实表现，内容包括考生的思想政治表现、道德品质、遵纪守法、诚实守信等方面。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专业基础知识考查须针对招生简章公布的复试科目考试内容对考生基础知识进行考查。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外语综合能力考核采用考生自我介绍、文献阅读翻译等进行考查。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综合素质/专业能力考核可采用设计综合性、开放性的题目，考查考生的科研创新能力、逻辑推理能力、语言表达能力、考生实践经验和科研动手能力等。</w:t>
      </w:r>
    </w:p>
    <w:p>
      <w:pPr>
        <w:numPr>
          <w:ilvl w:val="0"/>
          <w:numId w:val="1"/>
        </w:numPr>
        <w:spacing w:line="440" w:lineRule="exact"/>
        <w:ind w:firstLine="482" w:firstLineChars="200"/>
        <w:jc w:val="left"/>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复试时间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仿宋_GB2312" w:hAnsi="仿宋_GB2312" w:eastAsia="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1.调剂考生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b w:val="0"/>
          <w:bCs w:val="0"/>
          <w:color w:val="000000" w:themeColor="text1"/>
          <w:sz w:val="24"/>
          <w:szCs w:val="24"/>
          <w:highlight w:val="none"/>
          <w:lang w:eastAsia="zh-CN"/>
          <w14:textFill>
            <w14:solidFill>
              <w14:schemeClr w14:val="tx1"/>
            </w14:solidFill>
          </w14:textFill>
        </w:rPr>
      </w:pPr>
      <w:r>
        <w:rPr>
          <w:rFonts w:hint="eastAsia" w:ascii="仿宋_GB2312" w:hAnsi="仿宋_GB2312" w:eastAsia="仿宋_GB2312"/>
          <w:b w:val="0"/>
          <w:bCs w:val="0"/>
          <w:color w:val="000000" w:themeColor="text1"/>
          <w:sz w:val="24"/>
          <w:szCs w:val="24"/>
          <w:highlight w:val="none"/>
          <w14:textFill>
            <w14:solidFill>
              <w14:schemeClr w14:val="tx1"/>
            </w14:solidFill>
          </w14:textFill>
        </w:rPr>
        <w:t>网络平台测试：2021年3月</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 xml:space="preserve">27 </w:t>
      </w:r>
      <w:r>
        <w:rPr>
          <w:rFonts w:hint="eastAsia" w:ascii="仿宋_GB2312" w:hAnsi="仿宋_GB2312" w:eastAsia="仿宋_GB2312"/>
          <w:b w:val="0"/>
          <w:bCs w:val="0"/>
          <w:color w:val="000000" w:themeColor="text1"/>
          <w:sz w:val="24"/>
          <w:szCs w:val="24"/>
          <w:highlight w:val="none"/>
          <w14:textFill>
            <w14:solidFill>
              <w14:schemeClr w14:val="tx1"/>
            </w14:solidFill>
          </w14:textFill>
        </w:rPr>
        <w:t>日网络测试（具体以各复试小组通知为准）</w:t>
      </w:r>
      <w:r>
        <w:rPr>
          <w:rFonts w:hint="eastAsia" w:ascii="仿宋_GB2312" w:hAnsi="仿宋_GB2312" w:eastAsia="仿宋_GB2312"/>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b w:val="0"/>
          <w:bCs w:val="0"/>
          <w:color w:val="000000" w:themeColor="text1"/>
          <w:sz w:val="24"/>
          <w:szCs w:val="24"/>
          <w:highlight w:val="none"/>
          <w14:textFill>
            <w14:solidFill>
              <w14:schemeClr w14:val="tx1"/>
            </w14:solidFill>
          </w14:textFill>
        </w:rPr>
      </w:pP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复试时间</w:t>
      </w:r>
      <w:r>
        <w:rPr>
          <w:rFonts w:hint="eastAsia" w:ascii="仿宋_GB2312" w:hAnsi="仿宋_GB2312" w:eastAsia="仿宋_GB2312"/>
          <w:b w:val="0"/>
          <w:bCs w:val="0"/>
          <w:color w:val="000000" w:themeColor="text1"/>
          <w:sz w:val="24"/>
          <w:szCs w:val="24"/>
          <w:highlight w:val="none"/>
          <w14:textFill>
            <w14:solidFill>
              <w14:schemeClr w14:val="tx1"/>
            </w14:solidFill>
          </w14:textFill>
        </w:rPr>
        <w:t>：2021年 3 月</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28</w:t>
      </w:r>
      <w:r>
        <w:rPr>
          <w:rFonts w:hint="eastAsia" w:ascii="仿宋_GB2312" w:hAnsi="仿宋_GB2312" w:eastAsia="仿宋_GB2312"/>
          <w:b w:val="0"/>
          <w:bCs w:val="0"/>
          <w:color w:val="000000" w:themeColor="text1"/>
          <w:sz w:val="24"/>
          <w:szCs w:val="24"/>
          <w:highlight w:val="none"/>
          <w14:textFill>
            <w14:solidFill>
              <w14:schemeClr w14:val="tx1"/>
            </w14:solidFill>
          </w14:textFill>
        </w:rPr>
        <w:t>日（具体</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时间</w:t>
      </w:r>
      <w:r>
        <w:rPr>
          <w:rFonts w:hint="eastAsia" w:ascii="仿宋_GB2312" w:hAnsi="仿宋_GB2312" w:eastAsia="仿宋_GB2312"/>
          <w:b w:val="0"/>
          <w:bCs w:val="0"/>
          <w:color w:val="000000" w:themeColor="text1"/>
          <w:sz w:val="24"/>
          <w:szCs w:val="24"/>
          <w:highlight w:val="none"/>
          <w14:textFill>
            <w14:solidFill>
              <w14:schemeClr w14:val="tx1"/>
            </w14:solidFill>
          </w14:textFill>
        </w:rPr>
        <w:t xml:space="preserve">以各复试小组通知为准）；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b w:val="0"/>
          <w:bCs w:val="0"/>
          <w:color w:val="000000" w:themeColor="text1"/>
          <w:sz w:val="24"/>
          <w:szCs w:val="24"/>
          <w:highlight w:val="none"/>
          <w14:textFill>
            <w14:solidFill>
              <w14:schemeClr w14:val="tx1"/>
            </w14:solidFill>
          </w14:textFill>
        </w:rPr>
      </w:pPr>
      <w:r>
        <w:rPr>
          <w:rFonts w:hint="eastAsia" w:ascii="仿宋_GB2312" w:hAnsi="仿宋_GB2312" w:eastAsia="仿宋_GB2312"/>
          <w:b w:val="0"/>
          <w:bCs w:val="0"/>
          <w:color w:val="000000" w:themeColor="text1"/>
          <w:sz w:val="24"/>
          <w:szCs w:val="24"/>
          <w:highlight w:val="none"/>
          <w14:textFill>
            <w14:solidFill>
              <w14:schemeClr w14:val="tx1"/>
            </w14:solidFill>
          </w14:textFill>
        </w:rPr>
        <w:t>线上</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复试</w:t>
      </w:r>
      <w:r>
        <w:rPr>
          <w:rFonts w:hint="eastAsia" w:ascii="仿宋_GB2312" w:hAnsi="仿宋_GB2312" w:eastAsia="仿宋_GB2312"/>
          <w:b w:val="0"/>
          <w:bCs w:val="0"/>
          <w:color w:val="000000" w:themeColor="text1"/>
          <w:sz w:val="24"/>
          <w:szCs w:val="24"/>
          <w:highlight w:val="none"/>
          <w14:textFill>
            <w14:solidFill>
              <w14:schemeClr w14:val="tx1"/>
            </w14:solidFill>
          </w14:textFill>
        </w:rPr>
        <w:t>平台：钉钉平台。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b w:val="0"/>
          <w:bCs w:val="0"/>
          <w:color w:val="000000" w:themeColor="text1"/>
          <w:sz w:val="24"/>
          <w:szCs w:val="24"/>
          <w:highlight w:val="none"/>
          <w14:textFill>
            <w14:solidFill>
              <w14:schemeClr w14:val="tx1"/>
            </w14:solidFill>
          </w14:textFill>
        </w:rPr>
      </w:pP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2</w:t>
      </w:r>
      <w:r>
        <w:rPr>
          <w:rFonts w:hint="eastAsia" w:ascii="仿宋_GB2312" w:hAnsi="仿宋_GB2312" w:eastAsia="仿宋_GB2312"/>
          <w:b w:val="0"/>
          <w:bCs w:val="0"/>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b w:val="0"/>
          <w:bCs w:val="0"/>
          <w:color w:val="000000" w:themeColor="text1"/>
          <w:sz w:val="24"/>
          <w:szCs w:val="24"/>
          <w:highlight w:val="none"/>
          <w14:textFill>
            <w14:solidFill>
              <w14:schemeClr w14:val="tx1"/>
            </w14:solidFill>
          </w14:textFill>
        </w:rPr>
        <w:t>一志愿考生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b w:val="0"/>
          <w:bCs w:val="0"/>
          <w:color w:val="000000" w:themeColor="text1"/>
          <w:sz w:val="24"/>
          <w:szCs w:val="24"/>
          <w:highlight w:val="none"/>
          <w:lang w:eastAsia="zh-CN"/>
          <w14:textFill>
            <w14:solidFill>
              <w14:schemeClr w14:val="tx1"/>
            </w14:solidFill>
          </w14:textFill>
        </w:rPr>
      </w:pPr>
      <w:r>
        <w:rPr>
          <w:rFonts w:hint="eastAsia" w:ascii="仿宋_GB2312" w:hAnsi="仿宋_GB2312" w:eastAsia="仿宋_GB2312"/>
          <w:b w:val="0"/>
          <w:bCs w:val="0"/>
          <w:color w:val="000000" w:themeColor="text1"/>
          <w:sz w:val="24"/>
          <w:szCs w:val="24"/>
          <w:highlight w:val="none"/>
          <w14:textFill>
            <w14:solidFill>
              <w14:schemeClr w14:val="tx1"/>
            </w14:solidFill>
          </w14:textFill>
        </w:rPr>
        <w:t>网络平台测试：2021年</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4</w:t>
      </w:r>
      <w:r>
        <w:rPr>
          <w:rFonts w:hint="eastAsia" w:ascii="仿宋_GB2312" w:hAnsi="仿宋_GB2312" w:eastAsia="仿宋_GB2312"/>
          <w:b w:val="0"/>
          <w:bCs w:val="0"/>
          <w:color w:val="000000" w:themeColor="text1"/>
          <w:sz w:val="24"/>
          <w:szCs w:val="24"/>
          <w:highlight w:val="none"/>
          <w14:textFill>
            <w14:solidFill>
              <w14:schemeClr w14:val="tx1"/>
            </w14:solidFill>
          </w14:textFill>
        </w:rPr>
        <w:t>月</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 xml:space="preserve">6 </w:t>
      </w:r>
      <w:r>
        <w:rPr>
          <w:rFonts w:hint="eastAsia" w:ascii="仿宋_GB2312" w:hAnsi="仿宋_GB2312" w:eastAsia="仿宋_GB2312"/>
          <w:b w:val="0"/>
          <w:bCs w:val="0"/>
          <w:color w:val="000000" w:themeColor="text1"/>
          <w:sz w:val="24"/>
          <w:szCs w:val="24"/>
          <w:highlight w:val="none"/>
          <w14:textFill>
            <w14:solidFill>
              <w14:schemeClr w14:val="tx1"/>
            </w14:solidFill>
          </w14:textFill>
        </w:rPr>
        <w:t>日网络测试（具体以各复试小组通知为准）</w:t>
      </w:r>
      <w:r>
        <w:rPr>
          <w:rFonts w:hint="eastAsia" w:ascii="仿宋_GB2312" w:hAnsi="仿宋_GB2312" w:eastAsia="仿宋_GB2312"/>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b w:val="0"/>
          <w:bCs w:val="0"/>
          <w:color w:val="000000" w:themeColor="text1"/>
          <w:sz w:val="24"/>
          <w:szCs w:val="24"/>
          <w:highlight w:val="none"/>
          <w14:textFill>
            <w14:solidFill>
              <w14:schemeClr w14:val="tx1"/>
            </w14:solidFill>
          </w14:textFill>
        </w:rPr>
      </w:pP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复试时间</w:t>
      </w:r>
      <w:r>
        <w:rPr>
          <w:rFonts w:hint="eastAsia" w:ascii="仿宋_GB2312" w:hAnsi="仿宋_GB2312" w:eastAsia="仿宋_GB2312"/>
          <w:b w:val="0"/>
          <w:bCs w:val="0"/>
          <w:color w:val="000000" w:themeColor="text1"/>
          <w:sz w:val="24"/>
          <w:szCs w:val="24"/>
          <w:highlight w:val="none"/>
          <w14:textFill>
            <w14:solidFill>
              <w14:schemeClr w14:val="tx1"/>
            </w14:solidFill>
          </w14:textFill>
        </w:rPr>
        <w:t xml:space="preserve">：2021年 </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4</w:t>
      </w:r>
      <w:r>
        <w:rPr>
          <w:rFonts w:hint="eastAsia" w:ascii="仿宋_GB2312" w:hAnsi="仿宋_GB2312" w:eastAsia="仿宋_GB2312"/>
          <w:b w:val="0"/>
          <w:bCs w:val="0"/>
          <w:color w:val="000000" w:themeColor="text1"/>
          <w:sz w:val="24"/>
          <w:szCs w:val="24"/>
          <w:highlight w:val="none"/>
          <w14:textFill>
            <w14:solidFill>
              <w14:schemeClr w14:val="tx1"/>
            </w14:solidFill>
          </w14:textFill>
        </w:rPr>
        <w:t xml:space="preserve"> 月</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7-8</w:t>
      </w:r>
      <w:r>
        <w:rPr>
          <w:rFonts w:hint="eastAsia" w:ascii="仿宋_GB2312" w:hAnsi="仿宋_GB2312" w:eastAsia="仿宋_GB2312"/>
          <w:b w:val="0"/>
          <w:bCs w:val="0"/>
          <w:color w:val="000000" w:themeColor="text1"/>
          <w:sz w:val="24"/>
          <w:szCs w:val="24"/>
          <w:highlight w:val="none"/>
          <w14:textFill>
            <w14:solidFill>
              <w14:schemeClr w14:val="tx1"/>
            </w14:solidFill>
          </w14:textFill>
        </w:rPr>
        <w:t>日（具体</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时间</w:t>
      </w:r>
      <w:r>
        <w:rPr>
          <w:rFonts w:hint="eastAsia" w:ascii="仿宋_GB2312" w:hAnsi="仿宋_GB2312" w:eastAsia="仿宋_GB2312"/>
          <w:b w:val="0"/>
          <w:bCs w:val="0"/>
          <w:color w:val="000000" w:themeColor="text1"/>
          <w:sz w:val="24"/>
          <w:szCs w:val="24"/>
          <w:highlight w:val="none"/>
          <w14:textFill>
            <w14:solidFill>
              <w14:schemeClr w14:val="tx1"/>
            </w14:solidFill>
          </w14:textFill>
        </w:rPr>
        <w:t xml:space="preserve">以各复试小组通知为准）；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b w:val="0"/>
          <w:bCs w:val="0"/>
          <w:color w:val="000000" w:themeColor="text1"/>
          <w:sz w:val="24"/>
          <w:szCs w:val="24"/>
          <w:highlight w:val="none"/>
          <w14:textFill>
            <w14:solidFill>
              <w14:schemeClr w14:val="tx1"/>
            </w14:solidFill>
          </w14:textFill>
        </w:rPr>
      </w:pPr>
      <w:r>
        <w:rPr>
          <w:rFonts w:hint="eastAsia" w:ascii="仿宋_GB2312" w:hAnsi="仿宋_GB2312" w:eastAsia="仿宋_GB2312"/>
          <w:b w:val="0"/>
          <w:bCs w:val="0"/>
          <w:color w:val="000000" w:themeColor="text1"/>
          <w:sz w:val="24"/>
          <w:szCs w:val="24"/>
          <w:highlight w:val="none"/>
          <w14:textFill>
            <w14:solidFill>
              <w14:schemeClr w14:val="tx1"/>
            </w14:solidFill>
          </w14:textFill>
        </w:rPr>
        <w:t>线上</w:t>
      </w:r>
      <w:r>
        <w:rPr>
          <w:rFonts w:hint="eastAsia" w:ascii="仿宋_GB2312" w:hAnsi="仿宋_GB2312" w:eastAsia="仿宋_GB2312"/>
          <w:b w:val="0"/>
          <w:bCs w:val="0"/>
          <w:color w:val="000000" w:themeColor="text1"/>
          <w:sz w:val="24"/>
          <w:szCs w:val="24"/>
          <w:highlight w:val="none"/>
          <w:lang w:val="en-US" w:eastAsia="zh-CN"/>
          <w14:textFill>
            <w14:solidFill>
              <w14:schemeClr w14:val="tx1"/>
            </w14:solidFill>
          </w14:textFill>
        </w:rPr>
        <w:t>复试</w:t>
      </w:r>
      <w:r>
        <w:rPr>
          <w:rFonts w:hint="eastAsia" w:ascii="仿宋_GB2312" w:hAnsi="仿宋_GB2312" w:eastAsia="仿宋_GB2312"/>
          <w:b w:val="0"/>
          <w:bCs w:val="0"/>
          <w:color w:val="000000" w:themeColor="text1"/>
          <w:sz w:val="24"/>
          <w:szCs w:val="24"/>
          <w:highlight w:val="none"/>
          <w14:textFill>
            <w14:solidFill>
              <w14:schemeClr w14:val="tx1"/>
            </w14:solidFill>
          </w14:textFill>
        </w:rPr>
        <w:t>平台：钉钉平台。</w:t>
      </w:r>
    </w:p>
    <w:p>
      <w:pPr>
        <w:adjustRightInd w:val="0"/>
        <w:snapToGrid w:val="0"/>
        <w:spacing w:before="156" w:beforeLines="50" w:after="156" w:afterLines="50" w:line="400" w:lineRule="exact"/>
        <w:ind w:firstLine="198"/>
        <w:jc w:val="left"/>
        <w:outlineLvl w:val="0"/>
        <w:rPr>
          <w:rFonts w:ascii="仿宋_GB2312" w:hAnsi="仿宋_GB2312" w:eastAsia="仿宋_GB2312"/>
          <w:b/>
          <w:color w:val="000000" w:themeColor="text1"/>
          <w:sz w:val="28"/>
          <w:szCs w:val="28"/>
          <w14:textFill>
            <w14:solidFill>
              <w14:schemeClr w14:val="tx1"/>
            </w14:solidFill>
          </w14:textFill>
        </w:rPr>
      </w:pPr>
      <w:r>
        <w:rPr>
          <w:rFonts w:hint="eastAsia" w:ascii="仿宋_GB2312" w:hAnsi="仿宋_GB2312" w:eastAsia="仿宋_GB2312"/>
          <w:b/>
          <w:color w:val="000000" w:themeColor="text1"/>
          <w:sz w:val="28"/>
          <w:szCs w:val="28"/>
          <w14:textFill>
            <w14:solidFill>
              <w14:schemeClr w14:val="tx1"/>
            </w14:solidFill>
          </w14:textFill>
        </w:rPr>
        <w:t>三、调剂工作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1.报考院校、院系、专业、学习形式在录取阶段发生改变均为调剂考生。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2.符合我校招生简章中规定的调入专业的报考条件（含招生专业目录中外国语语种要求）。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3.调剂至我校考生必须达到相应专业“国家A线”。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lang w:val="en-US"/>
          <w14:textFill>
            <w14:solidFill>
              <w14:schemeClr w14:val="tx1"/>
            </w14:solidFill>
          </w14:textFill>
        </w:rPr>
        <w:t>4.</w:t>
      </w:r>
      <w:r>
        <w:rPr>
          <w:rFonts w:hint="eastAsia" w:ascii="仿宋_GB2312" w:hAnsi="仿宋_GB2312" w:eastAsia="仿宋_GB2312"/>
          <w:color w:val="000000" w:themeColor="text1"/>
          <w:sz w:val="24"/>
          <w:szCs w:val="24"/>
          <w14:textFill>
            <w14:solidFill>
              <w14:schemeClr w14:val="tx1"/>
            </w14:solidFill>
          </w14:textFill>
        </w:rPr>
        <w:t>调剂时，考生调入专业应与第一志愿报考专业相同或相近，且在同一学科门类范围内；初试科目与调入专业初试科目相同或相近，其中初试全国统一命题科目应与调入专业全国统一命题科目相同；未考数学的考生不可调入须考数学的学科、专业（或领域）；统考科目专业可申请调剂对应自命题科目专业，反之不能申请调剂；统考数学一专业可申请调剂统考数学二、统考数学三，统考英语一专业可申请调剂统考英语二等，反之不能申请调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5.不接受少数民族骨干计划、退役大学生士兵计划和同等学力考生的调剂。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仿宋_GB2312" w:hAnsi="仿宋_GB2312" w:eastAsia="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olor w:val="000000" w:themeColor="text1"/>
          <w:sz w:val="24"/>
          <w:szCs w:val="24"/>
          <w:highlight w:val="none"/>
          <w:lang w:val="en-US" w:eastAsia="zh-CN"/>
          <w14:textFill>
            <w14:solidFill>
              <w14:schemeClr w14:val="tx1"/>
            </w14:solidFill>
          </w14:textFill>
        </w:rPr>
        <w:t>6.学术型硕士专业不接受一志愿报考专业硕士和非全日制调剂考生。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lang w:val="en-US" w:eastAsia="zh-CN"/>
          <w14:textFill>
            <w14:solidFill>
              <w14:schemeClr w14:val="tx1"/>
            </w14:solidFill>
          </w14:textFill>
        </w:rPr>
        <w:t>7</w:t>
      </w:r>
      <w:r>
        <w:rPr>
          <w:rFonts w:hint="eastAsia" w:ascii="仿宋_GB2312" w:hAnsi="仿宋_GB2312" w:eastAsia="仿宋_GB2312"/>
          <w:color w:val="000000" w:themeColor="text1"/>
          <w:sz w:val="24"/>
          <w:szCs w:val="24"/>
          <w14:textFill>
            <w14:solidFill>
              <w14:schemeClr w14:val="tx1"/>
            </w14:solidFill>
          </w14:textFill>
        </w:rPr>
        <w:t>.对申请同一学院、同一专业、第一志愿报考单位和专业相同且初试科目完全相同的调剂考生，根据初试成绩排名择优确定进入复试的考生名单。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_GB2312" w:hAnsi="仿宋_GB2312" w:eastAsia="仿宋_GB2312"/>
          <w:b/>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lang w:val="en-US" w:eastAsia="zh-CN"/>
          <w14:textFill>
            <w14:solidFill>
              <w14:schemeClr w14:val="tx1"/>
            </w14:solidFill>
          </w14:textFill>
        </w:rPr>
        <w:t>8</w:t>
      </w:r>
      <w:r>
        <w:rPr>
          <w:rFonts w:hint="eastAsia" w:ascii="仿宋_GB2312" w:hAnsi="仿宋_GB2312" w:eastAsia="仿宋_GB2312"/>
          <w:color w:val="000000" w:themeColor="text1"/>
          <w:sz w:val="24"/>
          <w:szCs w:val="24"/>
          <w14:textFill>
            <w14:solidFill>
              <w14:schemeClr w14:val="tx1"/>
            </w14:solidFill>
          </w14:textFill>
        </w:rPr>
        <w:t>.需要调剂的考生自行登录中国研究生招生信息网调剂系统填报调剂志愿，公网网址：http://yz.chsi.com.cn，教育网址：http://yz.chsi.cn。不接受电话、邮件、来人来函等其他方式申请</w:t>
      </w:r>
      <w:r>
        <w:rPr>
          <w:rFonts w:eastAsia="仿宋_GB2312" w:cs="Times New Roman"/>
          <w:sz w:val="28"/>
          <w:szCs w:val="28"/>
        </w:rPr>
        <w:t>。</w:t>
      </w:r>
    </w:p>
    <w:p>
      <w:pPr>
        <w:adjustRightInd w:val="0"/>
        <w:snapToGrid w:val="0"/>
        <w:spacing w:before="156" w:beforeLines="50" w:after="156" w:afterLines="50" w:line="400" w:lineRule="exact"/>
        <w:ind w:firstLine="198"/>
        <w:outlineLvl w:val="0"/>
        <w:rPr>
          <w:rFonts w:ascii="仿宋_GB2312" w:hAnsi="仿宋_GB2312" w:eastAsia="仿宋_GB2312"/>
          <w:b/>
          <w:color w:val="000000" w:themeColor="text1"/>
          <w:sz w:val="28"/>
          <w:szCs w:val="28"/>
          <w14:textFill>
            <w14:solidFill>
              <w14:schemeClr w14:val="tx1"/>
            </w14:solidFill>
          </w14:textFill>
        </w:rPr>
      </w:pPr>
      <w:r>
        <w:rPr>
          <w:rFonts w:hint="eastAsia" w:ascii="仿宋_GB2312" w:hAnsi="仿宋_GB2312" w:eastAsia="仿宋_GB2312"/>
          <w:b/>
          <w:color w:val="000000" w:themeColor="text1"/>
          <w:sz w:val="28"/>
          <w:szCs w:val="28"/>
          <w14:textFill>
            <w14:solidFill>
              <w14:schemeClr w14:val="tx1"/>
            </w14:solidFill>
          </w14:textFill>
        </w:rPr>
        <w:t>四、录取工作</w:t>
      </w:r>
    </w:p>
    <w:p>
      <w:pPr>
        <w:keepNext w:val="0"/>
        <w:keepLines w:val="0"/>
        <w:pageBreakBefore w:val="0"/>
        <w:widowControl w:val="0"/>
        <w:kinsoku/>
        <w:wordWrap/>
        <w:overflowPunct/>
        <w:topLinePunct w:val="0"/>
        <w:autoSpaceDE w:val="0"/>
        <w:autoSpaceDN/>
        <w:bidi w:val="0"/>
        <w:adjustRightInd w:val="0"/>
        <w:snapToGrid w:val="0"/>
        <w:spacing w:line="440" w:lineRule="exact"/>
        <w:ind w:firstLine="480" w:firstLineChars="200"/>
        <w:textAlignment w:val="auto"/>
        <w:rPr>
          <w:rFonts w:hint="eastAsia"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1.考生考试总成绩为复试成绩和初试成绩加权之和。</w:t>
      </w:r>
    </w:p>
    <w:p>
      <w:pPr>
        <w:keepNext w:val="0"/>
        <w:keepLines w:val="0"/>
        <w:pageBreakBefore w:val="0"/>
        <w:widowControl w:val="0"/>
        <w:kinsoku/>
        <w:wordWrap/>
        <w:overflowPunct/>
        <w:topLinePunct w:val="0"/>
        <w:autoSpaceDN/>
        <w:bidi w:val="0"/>
        <w:spacing w:line="440" w:lineRule="exact"/>
        <w:ind w:firstLine="482" w:firstLineChars="200"/>
        <w:jc w:val="left"/>
        <w:textAlignment w:val="auto"/>
        <w:rPr>
          <w:rFonts w:hint="default" w:ascii="Cambria Math" w:hAnsi="Cambria Math" w:eastAsia="仿宋"/>
          <w:b/>
          <w:bCs w:val="0"/>
          <w:color w:val="000000" w:themeColor="text1"/>
          <w:sz w:val="24"/>
          <w:szCs w:val="24"/>
          <w:lang w:val="en-US" w:eastAsia="zh-CN"/>
          <w14:textFill>
            <w14:solidFill>
              <w14:schemeClr w14:val="tx1"/>
            </w14:solidFill>
          </w14:textFill>
        </w:rPr>
      </w:pPr>
      <w:r>
        <w:rPr>
          <w:rFonts w:hint="eastAsia" w:ascii="Cambria Math" w:hAnsi="Cambria Math" w:eastAsia="仿宋"/>
          <w:b/>
          <w:bCs w:val="0"/>
          <w:color w:val="000000" w:themeColor="text1"/>
          <w:sz w:val="24"/>
          <w:szCs w:val="24"/>
          <w14:textFill>
            <w14:solidFill>
              <w14:schemeClr w14:val="tx1"/>
            </w14:solidFill>
          </w14:textFill>
        </w:rPr>
        <w:t>总成绩=（初试成绩</w:t>
      </w:r>
      <w:r>
        <w:rPr>
          <w:rFonts w:ascii="Arial" w:hAnsi="Arial" w:eastAsia="仿宋" w:cs="Arial"/>
          <w:b/>
          <w:bCs w:val="0"/>
          <w:color w:val="000000" w:themeColor="text1"/>
          <w:sz w:val="24"/>
          <w:szCs w:val="24"/>
          <w14:textFill>
            <w14:solidFill>
              <w14:schemeClr w14:val="tx1"/>
            </w14:solidFill>
          </w14:textFill>
        </w:rPr>
        <w:t>÷</w:t>
      </w:r>
      <w:r>
        <w:rPr>
          <w:rFonts w:hint="eastAsia" w:ascii="Cambria Math" w:hAnsi="Cambria Math" w:eastAsia="仿宋"/>
          <w:b/>
          <w:bCs w:val="0"/>
          <w:color w:val="000000" w:themeColor="text1"/>
          <w:sz w:val="24"/>
          <w:szCs w:val="24"/>
          <w14:textFill>
            <w14:solidFill>
              <w14:schemeClr w14:val="tx1"/>
            </w14:solidFill>
          </w14:textFill>
        </w:rPr>
        <w:t>500）</w:t>
      </w:r>
      <w:r>
        <w:rPr>
          <w:rFonts w:ascii="Arial" w:hAnsi="Arial" w:eastAsia="仿宋" w:cs="Arial"/>
          <w:b/>
          <w:bCs w:val="0"/>
          <w:color w:val="000000" w:themeColor="text1"/>
          <w:sz w:val="24"/>
          <w:szCs w:val="24"/>
          <w14:textFill>
            <w14:solidFill>
              <w14:schemeClr w14:val="tx1"/>
            </w14:solidFill>
          </w14:textFill>
        </w:rPr>
        <w:t>×</w:t>
      </w:r>
      <w:r>
        <w:rPr>
          <w:rFonts w:hint="eastAsia" w:ascii="Cambria Math" w:hAnsi="Cambria Math" w:eastAsia="仿宋"/>
          <w:b/>
          <w:bCs w:val="0"/>
          <w:color w:val="000000" w:themeColor="text1"/>
          <w:sz w:val="24"/>
          <w:szCs w:val="24"/>
          <w14:textFill>
            <w14:solidFill>
              <w14:schemeClr w14:val="tx1"/>
            </w14:solidFill>
          </w14:textFill>
        </w:rPr>
        <w:t>0.65</w:t>
      </w:r>
      <w:r>
        <w:rPr>
          <w:rFonts w:ascii="Arial" w:hAnsi="Arial" w:eastAsia="仿宋" w:cs="Arial"/>
          <w:b/>
          <w:bCs w:val="0"/>
          <w:color w:val="000000" w:themeColor="text1"/>
          <w:sz w:val="24"/>
          <w:szCs w:val="24"/>
          <w14:textFill>
            <w14:solidFill>
              <w14:schemeClr w14:val="tx1"/>
            </w14:solidFill>
          </w14:textFill>
        </w:rPr>
        <w:t>×</w:t>
      </w:r>
      <w:r>
        <w:rPr>
          <w:rFonts w:hint="eastAsia" w:ascii="Cambria Math" w:hAnsi="Cambria Math" w:eastAsia="仿宋"/>
          <w:b/>
          <w:bCs w:val="0"/>
          <w:color w:val="000000" w:themeColor="text1"/>
          <w:sz w:val="24"/>
          <w:szCs w:val="24"/>
          <w14:textFill>
            <w14:solidFill>
              <w14:schemeClr w14:val="tx1"/>
            </w14:solidFill>
          </w14:textFill>
        </w:rPr>
        <w:t>100+（复试成绩</w:t>
      </w:r>
      <w:r>
        <w:rPr>
          <w:rFonts w:ascii="Arial" w:hAnsi="Arial" w:eastAsia="仿宋" w:cs="Arial"/>
          <w:b/>
          <w:bCs w:val="0"/>
          <w:color w:val="000000" w:themeColor="text1"/>
          <w:sz w:val="24"/>
          <w:szCs w:val="24"/>
          <w14:textFill>
            <w14:solidFill>
              <w14:schemeClr w14:val="tx1"/>
            </w14:solidFill>
          </w14:textFill>
        </w:rPr>
        <w:t>÷</w:t>
      </w:r>
      <w:r>
        <w:rPr>
          <w:rFonts w:hint="eastAsia" w:ascii="Arial" w:hAnsi="Arial" w:eastAsia="仿宋" w:cs="Arial"/>
          <w:b/>
          <w:bCs w:val="0"/>
          <w:color w:val="000000" w:themeColor="text1"/>
          <w:sz w:val="24"/>
          <w:szCs w:val="24"/>
          <w14:textFill>
            <w14:solidFill>
              <w14:schemeClr w14:val="tx1"/>
            </w14:solidFill>
          </w14:textFill>
        </w:rPr>
        <w:t>复试总分</w:t>
      </w:r>
      <w:r>
        <w:rPr>
          <w:rFonts w:hint="eastAsia" w:ascii="Cambria Math" w:hAnsi="Cambria Math" w:eastAsia="仿宋"/>
          <w:b/>
          <w:bCs w:val="0"/>
          <w:color w:val="000000" w:themeColor="text1"/>
          <w:sz w:val="24"/>
          <w:szCs w:val="24"/>
          <w14:textFill>
            <w14:solidFill>
              <w14:schemeClr w14:val="tx1"/>
            </w14:solidFill>
          </w14:textFill>
        </w:rPr>
        <w:t>）</w:t>
      </w:r>
      <w:r>
        <w:rPr>
          <w:rFonts w:ascii="Arial" w:hAnsi="Arial" w:eastAsia="仿宋" w:cs="Arial"/>
          <w:b/>
          <w:bCs w:val="0"/>
          <w:color w:val="000000" w:themeColor="text1"/>
          <w:sz w:val="24"/>
          <w:szCs w:val="24"/>
          <w14:textFill>
            <w14:solidFill>
              <w14:schemeClr w14:val="tx1"/>
            </w14:solidFill>
          </w14:textFill>
        </w:rPr>
        <w:t>×</w:t>
      </w:r>
      <w:r>
        <w:rPr>
          <w:rFonts w:hint="eastAsia" w:ascii="Cambria Math" w:hAnsi="Cambria Math" w:eastAsia="仿宋"/>
          <w:b/>
          <w:bCs w:val="0"/>
          <w:color w:val="000000" w:themeColor="text1"/>
          <w:sz w:val="24"/>
          <w:szCs w:val="24"/>
          <w14:textFill>
            <w14:solidFill>
              <w14:schemeClr w14:val="tx1"/>
            </w14:solidFill>
          </w14:textFill>
        </w:rPr>
        <w:t>0.35</w:t>
      </w:r>
      <w:r>
        <w:rPr>
          <w:rFonts w:hint="default" w:ascii="Arial" w:hAnsi="Arial" w:eastAsia="仿宋" w:cs="Arial"/>
          <w:b/>
          <w:bCs w:val="0"/>
          <w:color w:val="000000" w:themeColor="text1"/>
          <w:sz w:val="24"/>
          <w:szCs w:val="24"/>
          <w14:textFill>
            <w14:solidFill>
              <w14:schemeClr w14:val="tx1"/>
            </w14:solidFill>
          </w14:textFill>
        </w:rPr>
        <w:t>×</w:t>
      </w:r>
      <w:r>
        <w:rPr>
          <w:rFonts w:hint="eastAsia" w:ascii="Arial" w:hAnsi="Arial" w:eastAsia="仿宋" w:cs="Arial"/>
          <w:b/>
          <w:bCs w:val="0"/>
          <w:color w:val="000000" w:themeColor="text1"/>
          <w:sz w:val="24"/>
          <w:szCs w:val="24"/>
          <w:lang w:val="en-US" w:eastAsia="zh-CN"/>
          <w14:textFill>
            <w14:solidFill>
              <w14:schemeClr w14:val="tx1"/>
            </w14:solidFill>
          </w14:textFill>
        </w:rPr>
        <w:t>100</w:t>
      </w:r>
    </w:p>
    <w:p>
      <w:pPr>
        <w:keepNext w:val="0"/>
        <w:keepLines w:val="0"/>
        <w:pageBreakBefore w:val="0"/>
        <w:widowControl w:val="0"/>
        <w:kinsoku/>
        <w:wordWrap/>
        <w:overflowPunct/>
        <w:topLinePunct w:val="0"/>
        <w:autoSpaceDE w:val="0"/>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2.经考生确认的报考信息在录取阶段一律不得修改。对报考资格不符合规定者不予录取；复试成绩不合格者不予录取；加试科目成绩不及格者不予录取；思想政治考核不合格者不予录取；体检不合格者不予录取。</w:t>
      </w:r>
    </w:p>
    <w:p>
      <w:pPr>
        <w:keepNext w:val="0"/>
        <w:keepLines w:val="0"/>
        <w:pageBreakBefore w:val="0"/>
        <w:widowControl w:val="0"/>
        <w:kinsoku/>
        <w:wordWrap/>
        <w:overflowPunct/>
        <w:topLinePunct w:val="0"/>
        <w:autoSpaceDE w:val="0"/>
        <w:autoSpaceDN/>
        <w:bidi w:val="0"/>
        <w:adjustRightInd w:val="0"/>
        <w:snapToGrid w:val="0"/>
        <w:spacing w:line="440" w:lineRule="exact"/>
        <w:ind w:firstLine="480" w:firstLineChars="200"/>
        <w:textAlignment w:val="auto"/>
        <w:rPr>
          <w:rFonts w:ascii="宋体" w:hAnsi="宋体" w:eastAsia="宋体" w:cs="宋体"/>
          <w:color w:val="333333"/>
          <w:kern w:val="0"/>
          <w:sz w:val="24"/>
          <w:szCs w:val="24"/>
        </w:rPr>
      </w:pPr>
      <w:r>
        <w:rPr>
          <w:rFonts w:hint="eastAsia" w:ascii="仿宋_GB2312" w:hAnsi="仿宋_GB2312" w:eastAsia="仿宋_GB2312"/>
          <w:color w:val="000000" w:themeColor="text1"/>
          <w:sz w:val="24"/>
          <w:szCs w:val="24"/>
          <w14:textFill>
            <w14:solidFill>
              <w14:schemeClr w14:val="tx1"/>
            </w14:solidFill>
          </w14:textFill>
        </w:rPr>
        <w:t>3.复试完毕后，复试小组负责人在复试情况登记表上签署录取与否、录取类型意见，于复试后一天前上交学院。复试材料上交学院保留备查。</w:t>
      </w:r>
    </w:p>
    <w:p>
      <w:pPr>
        <w:keepNext w:val="0"/>
        <w:keepLines w:val="0"/>
        <w:pageBreakBefore w:val="0"/>
        <w:widowControl w:val="0"/>
        <w:kinsoku/>
        <w:wordWrap/>
        <w:overflowPunct/>
        <w:topLinePunct w:val="0"/>
        <w:autoSpaceDE w:val="0"/>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4.复试</w:t>
      </w:r>
      <w:r>
        <w:rPr>
          <w:rFonts w:ascii="仿宋_GB2312" w:hAnsi="仿宋_GB2312" w:eastAsia="仿宋_GB2312"/>
          <w:color w:val="000000" w:themeColor="text1"/>
          <w:sz w:val="24"/>
          <w:szCs w:val="24"/>
          <w14:textFill>
            <w14:solidFill>
              <w14:schemeClr w14:val="tx1"/>
            </w14:solidFill>
          </w14:textFill>
        </w:rPr>
        <w:t>工作结束后</w:t>
      </w:r>
      <w:r>
        <w:rPr>
          <w:rFonts w:hint="eastAsia" w:ascii="仿宋_GB2312" w:hAnsi="仿宋_GB2312" w:eastAsia="仿宋_GB2312"/>
          <w:color w:val="000000" w:themeColor="text1"/>
          <w:sz w:val="24"/>
          <w:szCs w:val="24"/>
          <w14:textFill>
            <w14:solidFill>
              <w14:schemeClr w14:val="tx1"/>
            </w14:solidFill>
          </w14:textFill>
        </w:rPr>
        <w:t>，学院将所有考生的初试成绩、复试成绩和总成绩等信息进行公示</w:t>
      </w:r>
      <w:r>
        <w:rPr>
          <w:rFonts w:ascii="仿宋_GB2312" w:hAnsi="仿宋_GB2312" w:eastAsia="仿宋_GB2312"/>
          <w:color w:val="000000" w:themeColor="text1"/>
          <w:sz w:val="24"/>
          <w:szCs w:val="24"/>
          <w14:textFill>
            <w14:solidFill>
              <w14:schemeClr w14:val="tx1"/>
            </w14:solidFill>
          </w14:textFill>
        </w:rPr>
        <w:t>。公示时间不得少于</w:t>
      </w:r>
      <w:r>
        <w:rPr>
          <w:rFonts w:hint="eastAsia" w:ascii="仿宋_GB2312" w:hAnsi="仿宋_GB2312" w:eastAsia="仿宋_GB2312"/>
          <w:color w:val="000000" w:themeColor="text1"/>
          <w:sz w:val="24"/>
          <w:szCs w:val="24"/>
          <w14:textFill>
            <w14:solidFill>
              <w14:schemeClr w14:val="tx1"/>
            </w14:solidFill>
          </w14:textFill>
        </w:rPr>
        <w:t>一周</w:t>
      </w:r>
      <w:r>
        <w:rPr>
          <w:rFonts w:ascii="仿宋_GB2312" w:hAnsi="仿宋_GB2312" w:eastAsia="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5.学院加强对复试录取工作的监督检查，切实保障招生录取的公平公正。</w:t>
      </w:r>
    </w:p>
    <w:p>
      <w:pPr>
        <w:keepNext w:val="0"/>
        <w:keepLines w:val="0"/>
        <w:pageBreakBefore w:val="0"/>
        <w:widowControl w:val="0"/>
        <w:kinsoku/>
        <w:wordWrap/>
        <w:overflowPunct/>
        <w:topLinePunct w:val="0"/>
        <w:autoSpaceDE w:val="0"/>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6.已录取考生将在入学时参加学校组织的入学体检，体检合格者方可进行学籍注册；体检不合格者则取消其入学资格。</w:t>
      </w:r>
    </w:p>
    <w:p>
      <w:pPr>
        <w:keepNext w:val="0"/>
        <w:keepLines w:val="0"/>
        <w:pageBreakBefore w:val="0"/>
        <w:widowControl w:val="0"/>
        <w:kinsoku/>
        <w:wordWrap/>
        <w:overflowPunct/>
        <w:topLinePunct w:val="0"/>
        <w:autoSpaceDE w:val="0"/>
        <w:autoSpaceDN/>
        <w:bidi w:val="0"/>
        <w:adjustRightInd w:val="0"/>
        <w:snapToGrid w:val="0"/>
        <w:spacing w:line="440" w:lineRule="exact"/>
        <w:ind w:firstLine="480" w:firstLineChars="20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7.对在复试过程中有违规行为的考生，一经查实，即按照《国家教育考试违规处理办法》、《普通高等学校招生违规行为处理暂行》等规定严肃处理，取消录取资格，记入《考生考试诚信档案》。入学后3个月内，学校将按照《普通高等学校学生管理规定》有关要求，对所有考生进行全面复查。复查不合格的，取消学籍；情节严重的，移交有关部门调查处理。</w:t>
      </w:r>
    </w:p>
    <w:p>
      <w:pPr>
        <w:adjustRightInd w:val="0"/>
        <w:snapToGrid w:val="0"/>
        <w:spacing w:before="156" w:beforeLines="50" w:after="156" w:afterLines="50" w:line="400" w:lineRule="exact"/>
        <w:ind w:firstLine="198"/>
        <w:outlineLvl w:val="0"/>
        <w:rPr>
          <w:rFonts w:ascii="仿宋_GB2312" w:hAnsi="仿宋_GB2312" w:eastAsia="仿宋_GB2312"/>
          <w:b/>
          <w:color w:val="000000" w:themeColor="text1"/>
          <w:sz w:val="28"/>
          <w:szCs w:val="28"/>
          <w14:textFill>
            <w14:solidFill>
              <w14:schemeClr w14:val="tx1"/>
            </w14:solidFill>
          </w14:textFill>
        </w:rPr>
      </w:pPr>
      <w:r>
        <w:rPr>
          <w:rFonts w:hint="eastAsia" w:ascii="仿宋_GB2312" w:hAnsi="仿宋_GB2312" w:eastAsia="仿宋_GB2312"/>
          <w:b/>
          <w:color w:val="000000" w:themeColor="text1"/>
          <w:sz w:val="28"/>
          <w:szCs w:val="28"/>
          <w14:textFill>
            <w14:solidFill>
              <w14:schemeClr w14:val="tx1"/>
            </w14:solidFill>
          </w14:textFill>
        </w:rPr>
        <w:t xml:space="preserve"> 五、其他</w:t>
      </w:r>
    </w:p>
    <w:p>
      <w:pPr>
        <w:autoSpaceDE w:val="0"/>
        <w:adjustRightInd w:val="0"/>
        <w:snapToGrid w:val="0"/>
        <w:spacing w:line="400" w:lineRule="exact"/>
        <w:ind w:firstLine="480" w:firstLineChars="200"/>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本办法由环境与测绘学院2021年研究生复试录取工作领导小组负责解释。</w:t>
      </w:r>
    </w:p>
    <w:p>
      <w:pPr>
        <w:autoSpaceDE w:val="0"/>
        <w:adjustRightInd w:val="0"/>
        <w:snapToGrid w:val="0"/>
        <w:spacing w:line="400" w:lineRule="exact"/>
        <w:ind w:firstLine="480" w:firstLineChars="200"/>
        <w:rPr>
          <w:rFonts w:ascii="仿宋_GB2312" w:hAnsi="仿宋_GB2312" w:eastAsia="仿宋_GB2312"/>
          <w:color w:val="000000" w:themeColor="text1"/>
          <w:sz w:val="24"/>
          <w:szCs w:val="24"/>
          <w14:textFill>
            <w14:solidFill>
              <w14:schemeClr w14:val="tx1"/>
            </w14:solidFill>
          </w14:textFill>
        </w:rPr>
      </w:pPr>
    </w:p>
    <w:p>
      <w:pPr>
        <w:autoSpaceDE w:val="0"/>
        <w:adjustRightInd w:val="0"/>
        <w:snapToGrid w:val="0"/>
        <w:spacing w:line="500" w:lineRule="exact"/>
        <w:ind w:firstLine="3960" w:firstLineChars="1650"/>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环境与测绘学院</w:t>
      </w:r>
    </w:p>
    <w:p>
      <w:pPr>
        <w:autoSpaceDE w:val="0"/>
        <w:adjustRightInd w:val="0"/>
        <w:snapToGrid w:val="0"/>
        <w:spacing w:line="500" w:lineRule="exact"/>
        <w:ind w:firstLine="3240" w:firstLineChars="1350"/>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二〇二一年三月</w:t>
      </w:r>
      <w:r>
        <w:rPr>
          <w:rFonts w:hint="eastAsia" w:ascii="仿宋_GB2312" w:hAnsi="仿宋_GB2312" w:eastAsia="仿宋_GB2312"/>
          <w:color w:val="000000" w:themeColor="text1"/>
          <w:sz w:val="24"/>
          <w:szCs w:val="24"/>
          <w:lang w:val="en-US" w:eastAsia="zh-CN"/>
          <w14:textFill>
            <w14:solidFill>
              <w14:schemeClr w14:val="tx1"/>
            </w14:solidFill>
          </w14:textFill>
        </w:rPr>
        <w:t>二十三</w:t>
      </w:r>
      <w:r>
        <w:rPr>
          <w:rFonts w:hint="eastAsia" w:ascii="仿宋_GB2312" w:hAnsi="仿宋_GB2312" w:eastAsia="仿宋_GB2312"/>
          <w:color w:val="000000" w:themeColor="text1"/>
          <w:sz w:val="24"/>
          <w:szCs w:val="24"/>
          <w14:textFill>
            <w14:solidFill>
              <w14:schemeClr w14:val="tx1"/>
            </w14:solidFill>
          </w14:textFill>
        </w:rPr>
        <w:t>日</w:t>
      </w:r>
    </w:p>
    <w:p>
      <w:pPr>
        <w:widowControl/>
        <w:jc w:val="left"/>
        <w:rPr>
          <w:rFonts w:ascii="仿宋_GB2312" w:hAnsi="仿宋_GB2312" w:eastAsia="仿宋_GB2312"/>
          <w:color w:val="000000" w:themeColor="text1"/>
          <w:sz w:val="24"/>
          <w:szCs w:val="24"/>
          <w14:textFill>
            <w14:solidFill>
              <w14:schemeClr w14:val="tx1"/>
            </w14:solidFill>
          </w14:textFill>
        </w:rPr>
      </w:pPr>
    </w:p>
    <w:p>
      <w:pPr>
        <w:widowControl/>
        <w:jc w:val="left"/>
        <w:rPr>
          <w:rFonts w:ascii="仿宋_GB2312" w:hAnsi="仿宋_GB2312" w:eastAsia="仿宋_GB2312"/>
          <w:color w:val="000000" w:themeColor="text1"/>
          <w:sz w:val="24"/>
          <w:szCs w:val="24"/>
          <w14:textFill>
            <w14:solidFill>
              <w14:schemeClr w14:val="tx1"/>
            </w14:solidFill>
          </w14:textFill>
        </w:rPr>
      </w:pPr>
    </w:p>
    <w:p>
      <w:pPr>
        <w:widowControl/>
        <w:jc w:val="left"/>
        <w:rPr>
          <w:rFonts w:ascii="仿宋_GB2312" w:hAnsi="仿宋_GB2312" w:eastAsia="仿宋_GB2312"/>
          <w:color w:val="000000" w:themeColor="text1"/>
          <w:sz w:val="24"/>
          <w:szCs w:val="24"/>
          <w14:textFill>
            <w14:solidFill>
              <w14:schemeClr w14:val="tx1"/>
            </w14:solidFill>
          </w14:textFill>
        </w:rPr>
      </w:pPr>
    </w:p>
    <w:p>
      <w:pPr>
        <w:widowControl/>
        <w:jc w:val="left"/>
        <w:rPr>
          <w:rFonts w:ascii="仿宋_GB2312" w:hAnsi="仿宋_GB2312" w:eastAsia="仿宋_GB2312"/>
          <w:color w:val="000000" w:themeColor="text1"/>
          <w:sz w:val="24"/>
          <w:szCs w:val="24"/>
          <w14:textFill>
            <w14:solidFill>
              <w14:schemeClr w14:val="tx1"/>
            </w14:solidFill>
          </w14:textFill>
        </w:rPr>
      </w:pPr>
    </w:p>
    <w:p>
      <w:pPr>
        <w:widowControl/>
        <w:jc w:val="left"/>
        <w:rPr>
          <w:rFonts w:ascii="仿宋_GB2312" w:hAnsi="仿宋_GB2312" w:eastAsia="仿宋_GB2312"/>
          <w:color w:val="000000" w:themeColor="text1"/>
          <w:sz w:val="24"/>
          <w:szCs w:val="24"/>
          <w14:textFill>
            <w14:solidFill>
              <w14:schemeClr w14:val="tx1"/>
            </w14:solidFill>
          </w14:textFill>
        </w:rPr>
      </w:pPr>
    </w:p>
    <w:p>
      <w:pPr>
        <w:rPr>
          <w:rFonts w:ascii="仿宋_GB2312" w:hAnsi="仿宋_GB2312" w:eastAsia="仿宋_GB2312"/>
          <w:color w:val="000000" w:themeColor="text1"/>
          <w:sz w:val="24"/>
          <w:szCs w:val="24"/>
          <w14:textFill>
            <w14:solidFill>
              <w14:schemeClr w14:val="tx1"/>
            </w14:solidFill>
          </w14:textFill>
        </w:rPr>
      </w:pPr>
      <w:r>
        <w:rPr>
          <w:rFonts w:ascii="仿宋_GB2312" w:hAnsi="仿宋_GB2312" w:eastAsia="仿宋_GB2312"/>
          <w:color w:val="000000" w:themeColor="text1"/>
          <w:sz w:val="24"/>
          <w:szCs w:val="24"/>
          <w14:textFill>
            <w14:solidFill>
              <w14:schemeClr w14:val="tx1"/>
            </w14:solidFill>
          </w14:textFill>
        </w:rPr>
        <w:br w:type="page"/>
      </w:r>
    </w:p>
    <w:p>
      <w:pPr>
        <w:autoSpaceDE w:val="0"/>
        <w:adjustRightInd w:val="0"/>
        <w:snapToGrid w:val="0"/>
        <w:spacing w:line="500" w:lineRule="exact"/>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附表1</w:t>
      </w:r>
    </w:p>
    <w:p>
      <w:pPr>
        <w:autoSpaceDE w:val="0"/>
        <w:adjustRightInd w:val="0"/>
        <w:snapToGrid w:val="0"/>
        <w:spacing w:line="500" w:lineRule="exact"/>
        <w:jc w:val="center"/>
        <w:rPr>
          <w:rFonts w:hint="eastAsia" w:ascii="仿宋_GB2312" w:hAnsi="仿宋_GB2312" w:eastAsia="仿宋_GB2312"/>
          <w:b/>
          <w:color w:val="000000" w:themeColor="text1"/>
          <w:sz w:val="28"/>
          <w:szCs w:val="28"/>
          <w14:textFill>
            <w14:solidFill>
              <w14:schemeClr w14:val="tx1"/>
            </w14:solidFill>
          </w14:textFill>
        </w:rPr>
      </w:pPr>
    </w:p>
    <w:p>
      <w:pPr>
        <w:autoSpaceDE w:val="0"/>
        <w:adjustRightInd w:val="0"/>
        <w:snapToGrid w:val="0"/>
        <w:spacing w:line="500" w:lineRule="exact"/>
        <w:jc w:val="center"/>
        <w:rPr>
          <w:rFonts w:ascii="仿宋_GB2312" w:hAnsi="仿宋_GB2312" w:eastAsia="仿宋_GB2312"/>
          <w:b/>
          <w:color w:val="000000" w:themeColor="text1"/>
          <w:sz w:val="28"/>
          <w:szCs w:val="28"/>
          <w14:textFill>
            <w14:solidFill>
              <w14:schemeClr w14:val="tx1"/>
            </w14:solidFill>
          </w14:textFill>
        </w:rPr>
      </w:pPr>
      <w:r>
        <w:rPr>
          <w:rFonts w:hint="eastAsia" w:ascii="仿宋_GB2312" w:hAnsi="仿宋_GB2312" w:eastAsia="仿宋_GB2312"/>
          <w:b/>
          <w:color w:val="000000" w:themeColor="text1"/>
          <w:sz w:val="28"/>
          <w:szCs w:val="28"/>
          <w14:textFill>
            <w14:solidFill>
              <w14:schemeClr w14:val="tx1"/>
            </w14:solidFill>
          </w14:textFill>
        </w:rPr>
        <w:t>环境与测绘学院2021年统</w:t>
      </w:r>
      <w:r>
        <w:rPr>
          <w:rFonts w:hint="eastAsia" w:ascii="仿宋_GB2312" w:hAnsi="仿宋_GB2312" w:eastAsia="仿宋_GB2312"/>
          <w:b/>
          <w:color w:val="000000" w:themeColor="text1"/>
          <w:sz w:val="28"/>
          <w:szCs w:val="28"/>
          <w:lang w:val="en-US" w:eastAsia="zh-CN"/>
          <w14:textFill>
            <w14:solidFill>
              <w14:schemeClr w14:val="tx1"/>
            </w14:solidFill>
          </w14:textFill>
        </w:rPr>
        <w:t>考</w:t>
      </w:r>
      <w:r>
        <w:rPr>
          <w:rFonts w:hint="eastAsia" w:ascii="仿宋_GB2312" w:hAnsi="仿宋_GB2312" w:eastAsia="仿宋_GB2312"/>
          <w:b/>
          <w:color w:val="000000" w:themeColor="text1"/>
          <w:sz w:val="28"/>
          <w:szCs w:val="28"/>
          <w14:textFill>
            <w14:solidFill>
              <w14:schemeClr w14:val="tx1"/>
            </w14:solidFill>
          </w14:textFill>
        </w:rPr>
        <w:t>硕士研究生各专业招生计划</w:t>
      </w:r>
    </w:p>
    <w:p>
      <w:pPr>
        <w:widowControl/>
        <w:jc w:val="left"/>
        <w:rPr>
          <w:rFonts w:ascii="仿宋_GB2312" w:hAnsi="仿宋_GB2312" w:eastAsia="仿宋_GB2312"/>
          <w:color w:val="000000" w:themeColor="text1"/>
          <w:sz w:val="24"/>
          <w:szCs w:val="24"/>
          <w14:textFill>
            <w14:solidFill>
              <w14:schemeClr w14:val="tx1"/>
            </w14:solidFill>
          </w14:textFill>
        </w:rPr>
      </w:pPr>
    </w:p>
    <w:tbl>
      <w:tblPr>
        <w:tblStyle w:val="4"/>
        <w:tblW w:w="7605" w:type="dxa"/>
        <w:tblInd w:w="489" w:type="dxa"/>
        <w:tblLayout w:type="fixed"/>
        <w:tblCellMar>
          <w:top w:w="0" w:type="dxa"/>
          <w:left w:w="108" w:type="dxa"/>
          <w:bottom w:w="0" w:type="dxa"/>
          <w:right w:w="108" w:type="dxa"/>
        </w:tblCellMar>
      </w:tblPr>
      <w:tblGrid>
        <w:gridCol w:w="1590"/>
        <w:gridCol w:w="4095"/>
        <w:gridCol w:w="1920"/>
      </w:tblGrid>
      <w:tr>
        <w:tblPrEx>
          <w:tblCellMar>
            <w:top w:w="0" w:type="dxa"/>
            <w:left w:w="108" w:type="dxa"/>
            <w:bottom w:w="0" w:type="dxa"/>
            <w:right w:w="108" w:type="dxa"/>
          </w:tblCellMar>
        </w:tblPrEx>
        <w:trPr>
          <w:trHeight w:val="726" w:hRule="atLeast"/>
        </w:trPr>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专业代码</w:t>
            </w:r>
          </w:p>
        </w:tc>
        <w:tc>
          <w:tcPr>
            <w:tcW w:w="4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专业名称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招生计划</w:t>
            </w:r>
          </w:p>
        </w:tc>
      </w:tr>
      <w:tr>
        <w:tblPrEx>
          <w:tblCellMar>
            <w:top w:w="0" w:type="dxa"/>
            <w:left w:w="108" w:type="dxa"/>
            <w:bottom w:w="0" w:type="dxa"/>
            <w:right w:w="108" w:type="dxa"/>
          </w:tblCellMar>
        </w:tblPrEx>
        <w:trPr>
          <w:trHeight w:val="487"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070501</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自然地理学</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3</w:t>
            </w:r>
          </w:p>
        </w:tc>
      </w:tr>
      <w:tr>
        <w:tblPrEx>
          <w:tblCellMar>
            <w:top w:w="0" w:type="dxa"/>
            <w:left w:w="108" w:type="dxa"/>
            <w:bottom w:w="0" w:type="dxa"/>
            <w:right w:w="108" w:type="dxa"/>
          </w:tblCellMar>
        </w:tblPrEx>
        <w:trPr>
          <w:trHeight w:val="524"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081601</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大地测量学与测量工程</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22</w:t>
            </w:r>
          </w:p>
        </w:tc>
      </w:tr>
      <w:tr>
        <w:tblPrEx>
          <w:tblCellMar>
            <w:top w:w="0" w:type="dxa"/>
            <w:left w:w="108" w:type="dxa"/>
            <w:bottom w:w="0" w:type="dxa"/>
            <w:right w:w="108" w:type="dxa"/>
          </w:tblCellMar>
        </w:tblPrEx>
        <w:trPr>
          <w:trHeight w:val="561"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081602</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摄影测量与遥感</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lang w:eastAsia="zh-CN"/>
              </w:rPr>
            </w:pPr>
            <w:r>
              <w:rPr>
                <w:rFonts w:hint="eastAsia" w:ascii="宋体" w:hAnsi="宋体" w:eastAsia="宋体" w:cs="宋体"/>
                <w:b/>
                <w:bCs w:val="0"/>
                <w:color w:val="000000"/>
                <w:kern w:val="0"/>
                <w:sz w:val="21"/>
                <w:szCs w:val="21"/>
              </w:rPr>
              <w:t>7</w:t>
            </w:r>
            <w:r>
              <w:rPr>
                <w:rFonts w:hint="eastAsia" w:ascii="宋体" w:hAnsi="宋体" w:eastAsia="宋体" w:cs="宋体"/>
                <w:b/>
                <w:bCs w:val="0"/>
                <w:color w:val="000000"/>
                <w:kern w:val="0"/>
                <w:sz w:val="22"/>
                <w:lang w:bidi="ar"/>
              </w:rPr>
              <w:t>+</w:t>
            </w:r>
            <w:r>
              <w:rPr>
                <w:rFonts w:ascii="宋体" w:hAnsi="宋体" w:eastAsia="宋体" w:cs="宋体"/>
                <w:b/>
                <w:bCs w:val="0"/>
                <w:color w:val="000000"/>
                <w:kern w:val="0"/>
                <w:sz w:val="22"/>
                <w:lang w:bidi="ar"/>
              </w:rPr>
              <w:t>1</w:t>
            </w:r>
            <w:r>
              <w:rPr>
                <w:rFonts w:hint="eastAsia" w:ascii="宋体" w:hAnsi="宋体" w:eastAsia="宋体" w:cs="宋体"/>
                <w:b/>
                <w:bCs w:val="0"/>
                <w:color w:val="000000"/>
                <w:kern w:val="0"/>
                <w:sz w:val="22"/>
                <w:lang w:bidi="ar"/>
              </w:rPr>
              <w:t>（少数民族</w:t>
            </w:r>
            <w:r>
              <w:rPr>
                <w:rFonts w:hint="eastAsia" w:ascii="宋体" w:hAnsi="宋体" w:eastAsia="宋体" w:cs="宋体"/>
                <w:b/>
                <w:bCs w:val="0"/>
                <w:color w:val="000000"/>
                <w:kern w:val="0"/>
                <w:sz w:val="22"/>
                <w:lang w:val="en-US" w:eastAsia="zh-CN" w:bidi="ar"/>
              </w:rPr>
              <w:t>骨干人才专项</w:t>
            </w:r>
            <w:r>
              <w:rPr>
                <w:rFonts w:hint="eastAsia" w:ascii="宋体" w:hAnsi="宋体" w:eastAsia="宋体" w:cs="宋体"/>
                <w:b/>
                <w:bCs w:val="0"/>
                <w:color w:val="000000"/>
                <w:kern w:val="0"/>
                <w:sz w:val="22"/>
                <w:lang w:eastAsia="zh-CN" w:bidi="ar"/>
              </w:rPr>
              <w:t>）</w:t>
            </w:r>
          </w:p>
        </w:tc>
      </w:tr>
      <w:tr>
        <w:tblPrEx>
          <w:tblCellMar>
            <w:top w:w="0" w:type="dxa"/>
            <w:left w:w="108" w:type="dxa"/>
            <w:bottom w:w="0" w:type="dxa"/>
            <w:right w:w="108" w:type="dxa"/>
          </w:tblCellMar>
        </w:tblPrEx>
        <w:trPr>
          <w:trHeight w:val="524"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081603</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地图制图学与地理信息工程</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7</w:t>
            </w:r>
          </w:p>
        </w:tc>
      </w:tr>
      <w:tr>
        <w:tblPrEx>
          <w:tblCellMar>
            <w:top w:w="0" w:type="dxa"/>
            <w:left w:w="108" w:type="dxa"/>
            <w:bottom w:w="0" w:type="dxa"/>
            <w:right w:w="108" w:type="dxa"/>
          </w:tblCellMar>
        </w:tblPrEx>
        <w:trPr>
          <w:trHeight w:val="506"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0816Z1</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矿山与地下测量</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2</w:t>
            </w:r>
          </w:p>
        </w:tc>
      </w:tr>
      <w:tr>
        <w:tblPrEx>
          <w:tblCellMar>
            <w:top w:w="0" w:type="dxa"/>
            <w:left w:w="108" w:type="dxa"/>
            <w:bottom w:w="0" w:type="dxa"/>
            <w:right w:w="108" w:type="dxa"/>
          </w:tblCellMar>
        </w:tblPrEx>
        <w:trPr>
          <w:trHeight w:val="487"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083001</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环境科学</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9</w:t>
            </w:r>
          </w:p>
        </w:tc>
      </w:tr>
      <w:tr>
        <w:tblPrEx>
          <w:tblCellMar>
            <w:top w:w="0" w:type="dxa"/>
            <w:left w:w="108" w:type="dxa"/>
            <w:bottom w:w="0" w:type="dxa"/>
            <w:right w:w="108" w:type="dxa"/>
          </w:tblCellMar>
        </w:tblPrEx>
        <w:trPr>
          <w:trHeight w:val="487"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083002</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环境工程</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10</w:t>
            </w:r>
          </w:p>
        </w:tc>
      </w:tr>
      <w:tr>
        <w:tblPrEx>
          <w:tblCellMar>
            <w:top w:w="0" w:type="dxa"/>
            <w:left w:w="108" w:type="dxa"/>
            <w:bottom w:w="0" w:type="dxa"/>
            <w:right w:w="108" w:type="dxa"/>
          </w:tblCellMar>
        </w:tblPrEx>
        <w:trPr>
          <w:trHeight w:val="451"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085700</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资源与环境-01测绘工程</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全日制</w:t>
            </w:r>
            <w:r>
              <w:rPr>
                <w:rFonts w:hint="eastAsia" w:ascii="宋体" w:hAnsi="宋体" w:eastAsia="宋体" w:cs="宋体"/>
                <w:color w:val="000000"/>
                <w:kern w:val="0"/>
                <w:sz w:val="21"/>
                <w:szCs w:val="21"/>
                <w:lang w:eastAsia="zh-CN"/>
              </w:rPr>
              <w:t>）</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67</w:t>
            </w:r>
            <w:r>
              <w:rPr>
                <w:rFonts w:hint="eastAsia" w:ascii="宋体" w:hAnsi="宋体" w:eastAsia="宋体" w:cs="宋体"/>
                <w:b/>
                <w:bCs w:val="0"/>
                <w:color w:val="000000"/>
                <w:kern w:val="0"/>
                <w:sz w:val="22"/>
                <w:lang w:bidi="ar"/>
              </w:rPr>
              <w:t>+</w:t>
            </w:r>
            <w:r>
              <w:rPr>
                <w:rFonts w:ascii="宋体" w:hAnsi="宋体" w:eastAsia="宋体" w:cs="宋体"/>
                <w:b/>
                <w:bCs w:val="0"/>
                <w:color w:val="000000"/>
                <w:kern w:val="0"/>
                <w:sz w:val="22"/>
                <w:lang w:bidi="ar"/>
              </w:rPr>
              <w:t>1</w:t>
            </w:r>
            <w:r>
              <w:rPr>
                <w:rFonts w:hint="eastAsia" w:ascii="宋体" w:hAnsi="宋体" w:eastAsia="宋体" w:cs="宋体"/>
                <w:b/>
                <w:bCs w:val="0"/>
                <w:color w:val="000000"/>
                <w:kern w:val="0"/>
                <w:sz w:val="22"/>
                <w:lang w:bidi="ar"/>
              </w:rPr>
              <w:t>（</w:t>
            </w:r>
            <w:r>
              <w:rPr>
                <w:rFonts w:hint="eastAsia" w:ascii="宋体" w:hAnsi="宋体" w:eastAsia="宋体" w:cs="宋体"/>
                <w:b/>
                <w:bCs w:val="0"/>
                <w:color w:val="000000"/>
                <w:kern w:val="0"/>
                <w:sz w:val="22"/>
                <w:lang w:val="en-US" w:eastAsia="zh-CN" w:bidi="ar"/>
              </w:rPr>
              <w:t>退役</w:t>
            </w:r>
            <w:r>
              <w:rPr>
                <w:rFonts w:hint="eastAsia" w:ascii="宋体" w:hAnsi="宋体" w:cs="宋体"/>
                <w:b/>
                <w:bCs w:val="0"/>
                <w:color w:val="000000"/>
                <w:kern w:val="0"/>
                <w:sz w:val="22"/>
                <w:lang w:bidi="ar"/>
              </w:rPr>
              <w:t>士兵专项)</w:t>
            </w:r>
          </w:p>
        </w:tc>
      </w:tr>
      <w:tr>
        <w:tblPrEx>
          <w:tblCellMar>
            <w:top w:w="0" w:type="dxa"/>
            <w:left w:w="108" w:type="dxa"/>
            <w:bottom w:w="0" w:type="dxa"/>
            <w:right w:w="108" w:type="dxa"/>
          </w:tblCellMar>
        </w:tblPrEx>
        <w:trPr>
          <w:trHeight w:val="542"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085700</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资源与环境-02环境工程</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全日制</w:t>
            </w:r>
            <w:r>
              <w:rPr>
                <w:rFonts w:hint="eastAsia" w:ascii="宋体" w:hAnsi="宋体" w:eastAsia="宋体" w:cs="宋体"/>
                <w:color w:val="000000"/>
                <w:kern w:val="0"/>
                <w:sz w:val="21"/>
                <w:szCs w:val="21"/>
                <w:lang w:eastAsia="zh-CN"/>
              </w:rPr>
              <w:t>）</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44</w:t>
            </w:r>
          </w:p>
        </w:tc>
      </w:tr>
      <w:tr>
        <w:tblPrEx>
          <w:tblCellMar>
            <w:top w:w="0" w:type="dxa"/>
            <w:left w:w="108" w:type="dxa"/>
            <w:bottom w:w="0" w:type="dxa"/>
            <w:right w:w="108" w:type="dxa"/>
          </w:tblCellMar>
        </w:tblPrEx>
        <w:trPr>
          <w:trHeight w:val="542"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085700</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资源与环境-01测绘工程（非全</w:t>
            </w:r>
            <w:r>
              <w:rPr>
                <w:rFonts w:hint="eastAsia" w:ascii="宋体" w:hAnsi="宋体" w:eastAsia="宋体" w:cs="宋体"/>
                <w:color w:val="000000"/>
                <w:kern w:val="0"/>
                <w:sz w:val="21"/>
                <w:szCs w:val="21"/>
                <w:lang w:val="en-US" w:eastAsia="zh-CN"/>
              </w:rPr>
              <w:t>日制</w:t>
            </w:r>
            <w:r>
              <w:rPr>
                <w:rFonts w:hint="eastAsia" w:ascii="宋体" w:hAnsi="宋体" w:eastAsia="宋体" w:cs="宋体"/>
                <w:color w:val="000000"/>
                <w:kern w:val="0"/>
                <w:sz w:val="21"/>
                <w:szCs w:val="21"/>
              </w:rPr>
              <w:t>）</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rPr>
              <w:t>3</w:t>
            </w:r>
            <w:r>
              <w:rPr>
                <w:rFonts w:hint="eastAsia" w:ascii="宋体" w:hAnsi="宋体" w:eastAsia="宋体" w:cs="宋体"/>
                <w:b/>
                <w:bCs w:val="0"/>
                <w:color w:val="000000"/>
                <w:kern w:val="0"/>
                <w:sz w:val="21"/>
                <w:szCs w:val="21"/>
                <w:lang w:val="en-US" w:eastAsia="zh-CN"/>
              </w:rPr>
              <w:t>+4（单独考试计划）</w:t>
            </w:r>
          </w:p>
        </w:tc>
      </w:tr>
      <w:tr>
        <w:tblPrEx>
          <w:tblCellMar>
            <w:top w:w="0" w:type="dxa"/>
            <w:left w:w="108" w:type="dxa"/>
            <w:bottom w:w="0" w:type="dxa"/>
            <w:right w:w="108" w:type="dxa"/>
          </w:tblCellMar>
        </w:tblPrEx>
        <w:trPr>
          <w:trHeight w:val="542" w:hRule="atLeast"/>
        </w:trPr>
        <w:tc>
          <w:tcPr>
            <w:tcW w:w="1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085700</w:t>
            </w:r>
          </w:p>
        </w:tc>
        <w:tc>
          <w:tcPr>
            <w:tcW w:w="40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资源与环境-02环境工程（非全</w:t>
            </w:r>
            <w:r>
              <w:rPr>
                <w:rFonts w:hint="eastAsia" w:ascii="宋体" w:hAnsi="宋体" w:eastAsia="宋体" w:cs="宋体"/>
                <w:color w:val="000000"/>
                <w:kern w:val="0"/>
                <w:sz w:val="21"/>
                <w:szCs w:val="21"/>
                <w:lang w:val="en-US" w:eastAsia="zh-CN"/>
              </w:rPr>
              <w:t>日制</w:t>
            </w:r>
            <w:r>
              <w:rPr>
                <w:rFonts w:hint="eastAsia" w:ascii="宋体" w:hAnsi="宋体" w:eastAsia="宋体" w:cs="宋体"/>
                <w:color w:val="000000"/>
                <w:kern w:val="0"/>
                <w:sz w:val="21"/>
                <w:szCs w:val="21"/>
              </w:rPr>
              <w:t>）</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2</w:t>
            </w:r>
          </w:p>
        </w:tc>
      </w:tr>
    </w:tbl>
    <w:p>
      <w:pPr>
        <w:widowControl/>
        <w:jc w:val="left"/>
        <w:rPr>
          <w:rFonts w:ascii="仿宋_GB2312" w:hAnsi="仿宋_GB2312" w:eastAsia="仿宋_GB2312"/>
          <w:color w:val="000000" w:themeColor="text1"/>
          <w:sz w:val="24"/>
          <w:szCs w:val="24"/>
          <w14:textFill>
            <w14:solidFill>
              <w14:schemeClr w14:val="tx1"/>
            </w14:solidFill>
          </w14:textFill>
        </w:rPr>
      </w:pPr>
    </w:p>
    <w:p>
      <w:pPr>
        <w:widowControl/>
        <w:jc w:val="left"/>
        <w:rPr>
          <w:rFonts w:ascii="仿宋_GB2312" w:hAnsi="仿宋_GB2312" w:eastAsia="仿宋_GB2312"/>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utoSpaceDE w:val="0"/>
        <w:adjustRightInd w:val="0"/>
        <w:snapToGrid w:val="0"/>
        <w:spacing w:line="500" w:lineRule="exact"/>
        <w:rPr>
          <w:rFonts w:hint="eastAsia" w:ascii="仿宋_GB2312" w:hAnsi="仿宋_GB2312" w:eastAsia="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b/>
          <w:bCs/>
          <w:color w:val="000000" w:themeColor="text1"/>
          <w:sz w:val="24"/>
          <w:szCs w:val="24"/>
          <w:lang w:val="en-US" w:eastAsia="zh-CN"/>
          <w14:textFill>
            <w14:solidFill>
              <w14:schemeClr w14:val="tx1"/>
            </w14:solidFill>
          </w14:textFill>
        </w:rPr>
        <w:t>附表2</w:t>
      </w: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b/>
          <w:color w:val="000000" w:themeColor="text1"/>
          <w:sz w:val="28"/>
          <w:szCs w:val="28"/>
          <w14:textFill>
            <w14:solidFill>
              <w14:schemeClr w14:val="tx1"/>
            </w14:solidFill>
          </w14:textFill>
        </w:rPr>
        <w:t>环境与测绘学院2021年硕士研究生分专业复试分数线</w:t>
      </w:r>
    </w:p>
    <w:tbl>
      <w:tblPr>
        <w:tblStyle w:val="4"/>
        <w:tblpPr w:leftFromText="180" w:rightFromText="180" w:vertAnchor="text" w:horzAnchor="page" w:tblpX="2256" w:tblpY="53"/>
        <w:tblOverlap w:val="never"/>
        <w:tblW w:w="12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4"/>
        <w:gridCol w:w="3193"/>
        <w:gridCol w:w="1550"/>
        <w:gridCol w:w="2141"/>
        <w:gridCol w:w="1248"/>
        <w:gridCol w:w="1573"/>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1224" w:type="dxa"/>
            <w:vMerge w:val="restart"/>
            <w:shd w:val="clear" w:color="000000" w:fill="auto"/>
            <w:vAlign w:val="center"/>
          </w:tcPr>
          <w:p>
            <w:pPr>
              <w:snapToGrid w:val="0"/>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专业代码</w:t>
            </w:r>
          </w:p>
        </w:tc>
        <w:tc>
          <w:tcPr>
            <w:tcW w:w="3193" w:type="dxa"/>
            <w:vMerge w:val="restart"/>
            <w:vAlign w:val="center"/>
          </w:tcPr>
          <w:p>
            <w:pPr>
              <w:snapToGrid w:val="0"/>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专业名称</w:t>
            </w:r>
          </w:p>
        </w:tc>
        <w:tc>
          <w:tcPr>
            <w:tcW w:w="1550" w:type="dxa"/>
            <w:vMerge w:val="restart"/>
            <w:vAlign w:val="center"/>
          </w:tcPr>
          <w:p>
            <w:pPr>
              <w:snapToGrid w:val="0"/>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类型</w:t>
            </w:r>
          </w:p>
          <w:p>
            <w:pPr>
              <w:snapToGrid w:val="0"/>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(学术/专硕)</w:t>
            </w:r>
          </w:p>
        </w:tc>
        <w:tc>
          <w:tcPr>
            <w:tcW w:w="2141" w:type="dxa"/>
            <w:vMerge w:val="restart"/>
            <w:vAlign w:val="center"/>
          </w:tcPr>
          <w:p>
            <w:pPr>
              <w:snapToGrid w:val="0"/>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学习方式（全日制/非全日制）</w:t>
            </w:r>
          </w:p>
        </w:tc>
        <w:tc>
          <w:tcPr>
            <w:tcW w:w="4349" w:type="dxa"/>
            <w:gridSpan w:val="3"/>
            <w:shd w:val="clear" w:color="000000" w:fill="auto"/>
            <w:vAlign w:val="center"/>
          </w:tcPr>
          <w:p>
            <w:pPr>
              <w:snapToGrid w:val="0"/>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复试分数线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224" w:type="dxa"/>
            <w:vMerge w:val="continue"/>
            <w:shd w:val="clear" w:color="000000" w:fill="auto"/>
            <w:vAlign w:val="center"/>
          </w:tcPr>
          <w:p>
            <w:pPr>
              <w:jc w:val="center"/>
            </w:pPr>
          </w:p>
        </w:tc>
        <w:tc>
          <w:tcPr>
            <w:tcW w:w="3193" w:type="dxa"/>
            <w:vMerge w:val="continue"/>
            <w:vAlign w:val="center"/>
          </w:tcPr>
          <w:p>
            <w:pPr>
              <w:jc w:val="center"/>
            </w:pPr>
          </w:p>
        </w:tc>
        <w:tc>
          <w:tcPr>
            <w:tcW w:w="1550" w:type="dxa"/>
            <w:vMerge w:val="continue"/>
            <w:vAlign w:val="center"/>
          </w:tcPr>
          <w:p>
            <w:pPr>
              <w:jc w:val="center"/>
            </w:pPr>
          </w:p>
        </w:tc>
        <w:tc>
          <w:tcPr>
            <w:tcW w:w="2141" w:type="dxa"/>
            <w:vMerge w:val="continue"/>
            <w:vAlign w:val="center"/>
          </w:tcPr>
          <w:p>
            <w:pPr>
              <w:jc w:val="center"/>
            </w:pPr>
          </w:p>
        </w:tc>
        <w:tc>
          <w:tcPr>
            <w:tcW w:w="1248" w:type="dxa"/>
            <w:shd w:val="clear" w:color="000000" w:fill="auto"/>
            <w:vAlign w:val="center"/>
          </w:tcPr>
          <w:p>
            <w:pPr>
              <w:snapToGrid w:val="0"/>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总分</w:t>
            </w:r>
          </w:p>
        </w:tc>
        <w:tc>
          <w:tcPr>
            <w:tcW w:w="1573" w:type="dxa"/>
            <w:shd w:val="clear" w:color="000000" w:fill="auto"/>
            <w:vAlign w:val="center"/>
          </w:tcPr>
          <w:p>
            <w:pPr>
              <w:snapToGrid w:val="0"/>
              <w:jc w:val="center"/>
              <w:rPr>
                <w:rFonts w:ascii="宋体" w:hAnsi="宋体"/>
                <w:b/>
                <w:color w:val="000000" w:themeColor="text1"/>
                <w:sz w:val="20"/>
                <w:szCs w:val="20"/>
                <w14:textFill>
                  <w14:solidFill>
                    <w14:schemeClr w14:val="tx1"/>
                  </w14:solidFill>
                </w14:textFill>
              </w:rPr>
            </w:pPr>
            <w:r>
              <w:rPr>
                <w:rFonts w:ascii="宋体" w:hAnsi="宋体"/>
                <w:b/>
                <w:color w:val="000000" w:themeColor="text1"/>
                <w:sz w:val="20"/>
                <w:szCs w:val="20"/>
                <w14:textFill>
                  <w14:solidFill>
                    <w14:schemeClr w14:val="tx1"/>
                  </w14:solidFill>
                </w14:textFill>
              </w:rPr>
              <w:t>单科(满分=100分)</w:t>
            </w:r>
          </w:p>
        </w:tc>
        <w:tc>
          <w:tcPr>
            <w:tcW w:w="1528" w:type="dxa"/>
            <w:shd w:val="clear" w:color="000000" w:fill="auto"/>
            <w:vAlign w:val="center"/>
          </w:tcPr>
          <w:p>
            <w:pPr>
              <w:snapToGrid w:val="0"/>
              <w:jc w:val="center"/>
              <w:rPr>
                <w:rFonts w:ascii="宋体" w:hAnsi="宋体"/>
                <w:b/>
                <w:color w:val="000000" w:themeColor="text1"/>
                <w:sz w:val="20"/>
                <w:szCs w:val="20"/>
                <w14:textFill>
                  <w14:solidFill>
                    <w14:schemeClr w14:val="tx1"/>
                  </w14:solidFill>
                </w14:textFill>
              </w:rPr>
            </w:pPr>
            <w:r>
              <w:rPr>
                <w:rFonts w:ascii="宋体" w:hAnsi="宋体"/>
                <w:b/>
                <w:color w:val="000000" w:themeColor="text1"/>
                <w:sz w:val="20"/>
                <w:szCs w:val="20"/>
                <w14:textFill>
                  <w14:solidFill>
                    <w14:schemeClr w14:val="tx1"/>
                  </w14:solidFill>
                </w14:textFill>
              </w:rPr>
              <w:t>单科(满分&gt;100分)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070501</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自然地理学</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学术</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73"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081601</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大地测量学与测量工程</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学术</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272</w:t>
            </w:r>
          </w:p>
        </w:tc>
        <w:tc>
          <w:tcPr>
            <w:tcW w:w="1573"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081602</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摄影测量与遥感</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学术</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304</w:t>
            </w:r>
          </w:p>
        </w:tc>
        <w:tc>
          <w:tcPr>
            <w:tcW w:w="1573"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081603</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地图制图学与地理信息工程</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学术</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73"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0816Z1</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矿山与地下测量</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学术</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73"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083001</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环境科学</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学术</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73"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083002</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环境工程</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学术</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266</w:t>
            </w:r>
          </w:p>
        </w:tc>
        <w:tc>
          <w:tcPr>
            <w:tcW w:w="1573"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085700</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资源与环境-01测绘工程</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专硕</w:t>
            </w:r>
          </w:p>
        </w:tc>
        <w:tc>
          <w:tcPr>
            <w:tcW w:w="2141" w:type="dxa"/>
            <w:vAlign w:val="center"/>
          </w:tcPr>
          <w:p>
            <w:pPr>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rPr>
              <w:t>全日制</w:t>
            </w:r>
            <w:r>
              <w:rPr>
                <w:rFonts w:hint="eastAsia" w:ascii="宋体" w:hAnsi="宋体" w:eastAsia="宋体" w:cs="宋体"/>
                <w:sz w:val="21"/>
                <w:szCs w:val="21"/>
                <w:lang w:val="en-US" w:eastAsia="zh-CN"/>
              </w:rPr>
              <w:t>/非全日制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319</w:t>
            </w:r>
          </w:p>
        </w:tc>
        <w:tc>
          <w:tcPr>
            <w:tcW w:w="1573"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1224" w:type="dxa"/>
            <w:shd w:val="clear" w:color="000000" w:fill="auto"/>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085700</w:t>
            </w:r>
          </w:p>
        </w:tc>
        <w:tc>
          <w:tcPr>
            <w:tcW w:w="3193"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资源与环境-02环境工程</w:t>
            </w:r>
          </w:p>
        </w:tc>
        <w:tc>
          <w:tcPr>
            <w:tcW w:w="1550"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专硕</w:t>
            </w:r>
          </w:p>
        </w:tc>
        <w:tc>
          <w:tcPr>
            <w:tcW w:w="2141" w:type="dxa"/>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全日制</w:t>
            </w:r>
            <w:r>
              <w:rPr>
                <w:rFonts w:hint="eastAsia" w:ascii="宋体" w:hAnsi="宋体" w:eastAsia="宋体" w:cs="宋体"/>
                <w:sz w:val="21"/>
                <w:szCs w:val="21"/>
                <w:lang w:val="en-US" w:eastAsia="zh-CN"/>
              </w:rPr>
              <w:t>/非全日制</w:t>
            </w:r>
          </w:p>
        </w:tc>
        <w:tc>
          <w:tcPr>
            <w:tcW w:w="1248" w:type="dxa"/>
            <w:shd w:val="clear" w:color="000000" w:fill="auto"/>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274</w:t>
            </w:r>
          </w:p>
        </w:tc>
        <w:tc>
          <w:tcPr>
            <w:tcW w:w="1573"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c>
          <w:tcPr>
            <w:tcW w:w="1528" w:type="dxa"/>
            <w:shd w:val="clear" w:color="000000"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国家A线</w:t>
            </w:r>
          </w:p>
        </w:tc>
      </w:tr>
    </w:tbl>
    <w:p>
      <w:pPr>
        <w:jc w:val="center"/>
        <w:rPr>
          <w:rFonts w:hAnsi="宋体"/>
          <w:color w:val="000000" w:themeColor="text1"/>
          <w:sz w:val="24"/>
          <w:szCs w:val="24"/>
          <w14:textFill>
            <w14:solidFill>
              <w14:schemeClr w14:val="tx1"/>
            </w14:solidFill>
          </w14:textFill>
        </w:rPr>
      </w:pPr>
    </w:p>
    <w:p>
      <w:pPr>
        <w:widowControl/>
        <w:jc w:val="left"/>
        <w:rPr>
          <w:rFonts w:ascii="仿宋" w:hAnsi="仿宋" w:eastAsia="仿宋"/>
          <w:b/>
          <w:color w:val="000000" w:themeColor="text1"/>
          <w14:textFill>
            <w14:solidFill>
              <w14:schemeClr w14:val="tx1"/>
            </w14:solidFill>
          </w14:textFill>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6DDFA"/>
    <w:multiLevelType w:val="singleLevel"/>
    <w:tmpl w:val="D156DDF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E447D"/>
    <w:rsid w:val="00031385"/>
    <w:rsid w:val="00104134"/>
    <w:rsid w:val="00127D40"/>
    <w:rsid w:val="002708F4"/>
    <w:rsid w:val="002D648E"/>
    <w:rsid w:val="003240D5"/>
    <w:rsid w:val="00373D4B"/>
    <w:rsid w:val="00377BB0"/>
    <w:rsid w:val="003D7353"/>
    <w:rsid w:val="0040521C"/>
    <w:rsid w:val="00440306"/>
    <w:rsid w:val="00443E85"/>
    <w:rsid w:val="00444892"/>
    <w:rsid w:val="00483F00"/>
    <w:rsid w:val="004959CE"/>
    <w:rsid w:val="004B284B"/>
    <w:rsid w:val="004B43A5"/>
    <w:rsid w:val="004C4178"/>
    <w:rsid w:val="004C5AA1"/>
    <w:rsid w:val="004D3ADF"/>
    <w:rsid w:val="00544773"/>
    <w:rsid w:val="005A1F27"/>
    <w:rsid w:val="005B161C"/>
    <w:rsid w:val="005B1D98"/>
    <w:rsid w:val="005D601A"/>
    <w:rsid w:val="00637015"/>
    <w:rsid w:val="00654275"/>
    <w:rsid w:val="00682449"/>
    <w:rsid w:val="006874E0"/>
    <w:rsid w:val="006F12F2"/>
    <w:rsid w:val="00701D8F"/>
    <w:rsid w:val="00793712"/>
    <w:rsid w:val="0085475B"/>
    <w:rsid w:val="008773C6"/>
    <w:rsid w:val="008D6FD3"/>
    <w:rsid w:val="00926B4C"/>
    <w:rsid w:val="00947019"/>
    <w:rsid w:val="009C78FE"/>
    <w:rsid w:val="00A400A5"/>
    <w:rsid w:val="00A42DA6"/>
    <w:rsid w:val="00A56B0A"/>
    <w:rsid w:val="00A674D4"/>
    <w:rsid w:val="00AB3DB9"/>
    <w:rsid w:val="00AE33FE"/>
    <w:rsid w:val="00B01A57"/>
    <w:rsid w:val="00B13237"/>
    <w:rsid w:val="00B20D36"/>
    <w:rsid w:val="00B805A6"/>
    <w:rsid w:val="00BC7890"/>
    <w:rsid w:val="00BE0867"/>
    <w:rsid w:val="00D553C4"/>
    <w:rsid w:val="00DD04A6"/>
    <w:rsid w:val="00E94EDC"/>
    <w:rsid w:val="00F03BB5"/>
    <w:rsid w:val="00F8425E"/>
    <w:rsid w:val="00F927ED"/>
    <w:rsid w:val="00FB4D74"/>
    <w:rsid w:val="00FC6E26"/>
    <w:rsid w:val="00FF2333"/>
    <w:rsid w:val="014237EB"/>
    <w:rsid w:val="01C7537E"/>
    <w:rsid w:val="024A3FF1"/>
    <w:rsid w:val="02F7033D"/>
    <w:rsid w:val="068F7428"/>
    <w:rsid w:val="078235F8"/>
    <w:rsid w:val="09D53A9F"/>
    <w:rsid w:val="0B6B405E"/>
    <w:rsid w:val="0D0A5E6A"/>
    <w:rsid w:val="0F0B7362"/>
    <w:rsid w:val="102E4465"/>
    <w:rsid w:val="113B565D"/>
    <w:rsid w:val="11990CD1"/>
    <w:rsid w:val="11F83921"/>
    <w:rsid w:val="127A1C32"/>
    <w:rsid w:val="13DC35D4"/>
    <w:rsid w:val="143D6386"/>
    <w:rsid w:val="154E27A0"/>
    <w:rsid w:val="1684017C"/>
    <w:rsid w:val="17F76F52"/>
    <w:rsid w:val="180B76DC"/>
    <w:rsid w:val="182F4C8C"/>
    <w:rsid w:val="184635D5"/>
    <w:rsid w:val="1B04610C"/>
    <w:rsid w:val="1B207393"/>
    <w:rsid w:val="1E8D629F"/>
    <w:rsid w:val="1EE239EE"/>
    <w:rsid w:val="1F621091"/>
    <w:rsid w:val="1F676D46"/>
    <w:rsid w:val="21283BF8"/>
    <w:rsid w:val="21471E30"/>
    <w:rsid w:val="215C570D"/>
    <w:rsid w:val="2270600E"/>
    <w:rsid w:val="25570FC5"/>
    <w:rsid w:val="26F504FE"/>
    <w:rsid w:val="280913FF"/>
    <w:rsid w:val="28B9679C"/>
    <w:rsid w:val="28C2403A"/>
    <w:rsid w:val="29AA243B"/>
    <w:rsid w:val="2AEA716D"/>
    <w:rsid w:val="2B3E4FC8"/>
    <w:rsid w:val="2D4F1C37"/>
    <w:rsid w:val="2F2B5622"/>
    <w:rsid w:val="2FB318DD"/>
    <w:rsid w:val="30D54DCB"/>
    <w:rsid w:val="33A67F13"/>
    <w:rsid w:val="34AC4FDA"/>
    <w:rsid w:val="34BC6D8A"/>
    <w:rsid w:val="34EE613B"/>
    <w:rsid w:val="36277E06"/>
    <w:rsid w:val="383C5391"/>
    <w:rsid w:val="397910AF"/>
    <w:rsid w:val="3B427D3D"/>
    <w:rsid w:val="3C8A5F49"/>
    <w:rsid w:val="3CAD4701"/>
    <w:rsid w:val="3CC544B6"/>
    <w:rsid w:val="3FC97A4B"/>
    <w:rsid w:val="41734DD3"/>
    <w:rsid w:val="420C0B9C"/>
    <w:rsid w:val="424A176F"/>
    <w:rsid w:val="425D21A8"/>
    <w:rsid w:val="46276392"/>
    <w:rsid w:val="46C82639"/>
    <w:rsid w:val="473E2D7C"/>
    <w:rsid w:val="47C26C9D"/>
    <w:rsid w:val="47E65800"/>
    <w:rsid w:val="488A09DC"/>
    <w:rsid w:val="48C545E5"/>
    <w:rsid w:val="48F22C07"/>
    <w:rsid w:val="495171F1"/>
    <w:rsid w:val="4ADA2E27"/>
    <w:rsid w:val="4CBA172E"/>
    <w:rsid w:val="4CF21927"/>
    <w:rsid w:val="4E037E6E"/>
    <w:rsid w:val="4F524A87"/>
    <w:rsid w:val="51E2377A"/>
    <w:rsid w:val="538E7DD3"/>
    <w:rsid w:val="55255077"/>
    <w:rsid w:val="55677D01"/>
    <w:rsid w:val="58613017"/>
    <w:rsid w:val="59176C85"/>
    <w:rsid w:val="5A574333"/>
    <w:rsid w:val="5A5771A2"/>
    <w:rsid w:val="5A9C0857"/>
    <w:rsid w:val="5AAE2958"/>
    <w:rsid w:val="5ACC23F8"/>
    <w:rsid w:val="601A2FEE"/>
    <w:rsid w:val="60F355AE"/>
    <w:rsid w:val="63E23148"/>
    <w:rsid w:val="66B866B5"/>
    <w:rsid w:val="66BE447D"/>
    <w:rsid w:val="66C419E9"/>
    <w:rsid w:val="690B4449"/>
    <w:rsid w:val="69D90A8A"/>
    <w:rsid w:val="6AB925A6"/>
    <w:rsid w:val="6AC11417"/>
    <w:rsid w:val="6C5654EF"/>
    <w:rsid w:val="6C867BB6"/>
    <w:rsid w:val="6D1D661A"/>
    <w:rsid w:val="6D6839D2"/>
    <w:rsid w:val="6F3A7944"/>
    <w:rsid w:val="6F5622CC"/>
    <w:rsid w:val="6FB61664"/>
    <w:rsid w:val="70831DF9"/>
    <w:rsid w:val="722E3F9E"/>
    <w:rsid w:val="72EF6FB5"/>
    <w:rsid w:val="73D27D87"/>
    <w:rsid w:val="76155B25"/>
    <w:rsid w:val="76B14BD3"/>
    <w:rsid w:val="77475212"/>
    <w:rsid w:val="78425407"/>
    <w:rsid w:val="79C05AE2"/>
    <w:rsid w:val="7B4E20B4"/>
    <w:rsid w:val="7C260B16"/>
    <w:rsid w:val="7D3B7EF2"/>
    <w:rsid w:val="7D91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日期 字符"/>
    <w:basedOn w:val="6"/>
    <w:link w:val="2"/>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1125</Words>
  <Characters>6419</Characters>
  <Lines>53</Lines>
  <Paragraphs>15</Paragraphs>
  <TotalTime>6</TotalTime>
  <ScaleCrop>false</ScaleCrop>
  <LinksUpToDate>false</LinksUpToDate>
  <CharactersWithSpaces>7529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2021-03-19T05:51:00Z</dcterms:created>
  <dc:creator>艳阳天</dc:creator>
  <cp:lastModifiedBy>艳阳天</cp:lastModifiedBy>
  <cp:lastPrinted>2021-03-20T04:29:00Z</cp:lastPrinted>
  <dcterms:modified xsi:type="dcterms:W3CDTF">2021-03-24T06:18:21Z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E9EFB9CA85ED4633BB63875113FB78D3</vt:lpwstr>
  </property>
</Properties>
</file>